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324C9" w14:textId="77777777" w:rsidR="000352C5" w:rsidRDefault="000352C5">
      <w:pPr>
        <w:rPr>
          <w:b/>
          <w:color w:val="1F4E79" w:themeColor="accent1" w:themeShade="80"/>
          <w:sz w:val="32"/>
          <w:szCs w:val="32"/>
        </w:rPr>
      </w:pPr>
      <w:r>
        <w:rPr>
          <w:b/>
          <w:color w:val="1F4E79" w:themeColor="accent1" w:themeShade="80"/>
          <w:sz w:val="32"/>
          <w:szCs w:val="32"/>
        </w:rPr>
        <w:t xml:space="preserve">What is </w:t>
      </w:r>
      <w:r w:rsidR="008A4F8C">
        <w:rPr>
          <w:b/>
          <w:color w:val="1F4E79" w:themeColor="accent1" w:themeShade="80"/>
          <w:sz w:val="32"/>
          <w:szCs w:val="32"/>
        </w:rPr>
        <w:t>OSNI Fusion</w:t>
      </w:r>
      <w:r>
        <w:rPr>
          <w:b/>
          <w:color w:val="1F4E79" w:themeColor="accent1" w:themeShade="80"/>
          <w:sz w:val="32"/>
          <w:szCs w:val="32"/>
        </w:rPr>
        <w:t xml:space="preserve">? </w:t>
      </w:r>
    </w:p>
    <w:p w14:paraId="7F770CC8" w14:textId="1568FCA6" w:rsidR="000D4327" w:rsidRDefault="00D87527" w:rsidP="004111EA">
      <w:pPr>
        <w:spacing w:after="0"/>
        <w:jc w:val="both"/>
      </w:pPr>
      <w:r w:rsidRPr="00D87527">
        <w:t xml:space="preserve">OSNI Fusion is the </w:t>
      </w:r>
      <w:r>
        <w:t>new</w:t>
      </w:r>
      <w:r w:rsidRPr="00D87527">
        <w:t xml:space="preserve"> largescale</w:t>
      </w:r>
      <w:r>
        <w:t xml:space="preserve"> vector product and is replacing</w:t>
      </w:r>
      <w:r w:rsidRPr="00D87527">
        <w:t xml:space="preserve"> OSNI Largescale.</w:t>
      </w:r>
      <w:r w:rsidR="00A86319">
        <w:t xml:space="preserve"> </w:t>
      </w:r>
      <w:r w:rsidRPr="00D87527">
        <w:t xml:space="preserve"> It consists of a more intuitive structure and contains </w:t>
      </w:r>
      <w:r w:rsidR="00E104FF">
        <w:t>1</w:t>
      </w:r>
      <w:r w:rsidR="00592C03">
        <w:t>2</w:t>
      </w:r>
      <w:r w:rsidRPr="00D87527">
        <w:t xml:space="preserve"> main themes, with the existing largescale feature types being held as attributes. </w:t>
      </w:r>
      <w:r w:rsidR="00A86319">
        <w:t xml:space="preserve"> </w:t>
      </w:r>
      <w:r w:rsidRPr="00D87527">
        <w:t>Each feature will have a unique identif</w:t>
      </w:r>
      <w:r>
        <w:t xml:space="preserve">ier and life cycle information. </w:t>
      </w:r>
      <w:r w:rsidR="00A86319">
        <w:t xml:space="preserve"> </w:t>
      </w:r>
      <w:r w:rsidRPr="00D87527">
        <w:t xml:space="preserve">The full </w:t>
      </w:r>
      <w:proofErr w:type="spellStart"/>
      <w:r w:rsidRPr="00D87527">
        <w:t>polygonisation</w:t>
      </w:r>
      <w:proofErr w:type="spellEnd"/>
      <w:r w:rsidRPr="00D87527">
        <w:t xml:space="preserve"> of OSNI Fusion will facilitate the linkage of other products via unique identifiers.  </w:t>
      </w:r>
    </w:p>
    <w:p w14:paraId="3B96EB91" w14:textId="72373382" w:rsidR="00F93FE2" w:rsidRDefault="003B5E9A" w:rsidP="000D4327">
      <w:r w:rsidRPr="0087758A">
        <w:rPr>
          <w:b/>
          <w:noProof/>
          <w:color w:val="1F4E79" w:themeColor="accent1" w:themeShade="8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0193A03" wp14:editId="4BAEC6AC">
                <wp:simplePos x="0" y="0"/>
                <wp:positionH relativeFrom="margin">
                  <wp:align>left</wp:align>
                </wp:positionH>
                <wp:positionV relativeFrom="paragraph">
                  <wp:posOffset>221615</wp:posOffset>
                </wp:positionV>
                <wp:extent cx="3061970" cy="4747260"/>
                <wp:effectExtent l="0" t="0" r="24130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1970" cy="474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78BEF" w14:textId="77777777" w:rsidR="0087758A" w:rsidRDefault="0087758A" w:rsidP="0087758A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B25119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 xml:space="preserve">PRODUCT </w:t>
                            </w:r>
                            <w:r w:rsidR="00FF2FB6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INFORMATION</w:t>
                            </w:r>
                          </w:p>
                          <w:p w14:paraId="68101AC0" w14:textId="77777777" w:rsidR="00F93FE2" w:rsidRDefault="00F93FE2" w:rsidP="0087758A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t>• Replaces OSNI Largescale</w:t>
                            </w:r>
                          </w:p>
                          <w:p w14:paraId="4CDF2A2A" w14:textId="44579DB8" w:rsidR="00B4276B" w:rsidRDefault="00B4276B" w:rsidP="00B4276B">
                            <w:r>
                              <w:t xml:space="preserve">• Intuitive structure with </w:t>
                            </w:r>
                            <w:r w:rsidR="00E104FF">
                              <w:t>1</w:t>
                            </w:r>
                            <w:r w:rsidR="001543B9">
                              <w:t>2</w:t>
                            </w:r>
                            <w:r>
                              <w:t xml:space="preserve"> main themes</w:t>
                            </w:r>
                          </w:p>
                          <w:p w14:paraId="2861751C" w14:textId="704A6678" w:rsidR="00B4276B" w:rsidRDefault="00B6099F" w:rsidP="00B4276B">
                            <w:r>
                              <w:t xml:space="preserve">• Full </w:t>
                            </w:r>
                            <w:proofErr w:type="spellStart"/>
                            <w:r>
                              <w:t>polygonis</w:t>
                            </w:r>
                            <w:r w:rsidR="00B4276B">
                              <w:t>ation</w:t>
                            </w:r>
                            <w:proofErr w:type="spellEnd"/>
                            <w:r w:rsidR="00B4276B">
                              <w:t xml:space="preserve"> of ground surface consisting of water, transport and land features</w:t>
                            </w:r>
                          </w:p>
                          <w:p w14:paraId="3DD68392" w14:textId="5629F151" w:rsidR="00201FC0" w:rsidRDefault="00201FC0" w:rsidP="00FF2FB6">
                            <w:r>
                              <w:t xml:space="preserve">• Bespoke area selection will be available through the </w:t>
                            </w:r>
                            <w:r w:rsidRPr="000D4327">
                              <w:t>OSNI Online</w:t>
                            </w:r>
                            <w:r w:rsidR="006E1D19" w:rsidRPr="000D4327">
                              <w:t xml:space="preserve"> </w:t>
                            </w:r>
                            <w:r w:rsidR="003462EB">
                              <w:t>M</w:t>
                            </w:r>
                            <w:r w:rsidR="006E1D19" w:rsidRPr="000D4327">
                              <w:t>ap</w:t>
                            </w:r>
                            <w:r w:rsidR="003462EB">
                              <w:t xml:space="preserve"> S</w:t>
                            </w:r>
                            <w:r w:rsidR="006E1D19" w:rsidRPr="000D4327">
                              <w:t>hop</w:t>
                            </w:r>
                          </w:p>
                          <w:p w14:paraId="69824E0E" w14:textId="77777777" w:rsidR="006A19C5" w:rsidRDefault="006A19C5" w:rsidP="00FF2FB6">
                            <w:r>
                              <w:t>• Links will be embedded in the data to enable easier joins to other OSNI data</w:t>
                            </w:r>
                            <w:r w:rsidR="00F93FE2">
                              <w:t>, using unique IDs</w:t>
                            </w:r>
                          </w:p>
                          <w:p w14:paraId="46F95D01" w14:textId="50C51420" w:rsidR="006A19C5" w:rsidRDefault="006A19C5" w:rsidP="00FF2FB6">
                            <w:r>
                              <w:t xml:space="preserve">• </w:t>
                            </w:r>
                            <w:r w:rsidR="00F93FE2">
                              <w:t xml:space="preserve">Rendering files </w:t>
                            </w:r>
                            <w:r w:rsidR="009B771F">
                              <w:t>are available to licensees</w:t>
                            </w:r>
                          </w:p>
                          <w:p w14:paraId="6771DB1C" w14:textId="69AC4574" w:rsidR="00FF2FB6" w:rsidRPr="00FF2FB6" w:rsidRDefault="00FF2FB6" w:rsidP="0087758A">
                            <w:r>
                              <w:t xml:space="preserve">• </w:t>
                            </w:r>
                            <w:r w:rsidR="00F93FE2">
                              <w:t xml:space="preserve">Full attribution </w:t>
                            </w:r>
                            <w:r w:rsidR="009B771F">
                              <w:t xml:space="preserve">has been </w:t>
                            </w:r>
                            <w:r w:rsidR="00F93FE2">
                              <w:t>migrated from existing OSNI Largescale into new</w:t>
                            </w:r>
                            <w:r w:rsidR="00DC7B65">
                              <w:t xml:space="preserve"> OSNI</w:t>
                            </w:r>
                            <w:r w:rsidR="00F93FE2">
                              <w:t xml:space="preserve"> Fusion structure</w:t>
                            </w:r>
                          </w:p>
                          <w:p w14:paraId="15EFA2A8" w14:textId="77777777" w:rsidR="00FF2FB6" w:rsidRDefault="00FF2FB6" w:rsidP="00FF2FB6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Key Features:</w:t>
                            </w:r>
                          </w:p>
                          <w:p w14:paraId="253FC693" w14:textId="77777777" w:rsidR="00815D4F" w:rsidRDefault="00F93FE2" w:rsidP="00815D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Simplified data structure</w:t>
                            </w:r>
                          </w:p>
                          <w:p w14:paraId="1AB1AA14" w14:textId="75251819" w:rsidR="00F93FE2" w:rsidRDefault="001543B9" w:rsidP="00815D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12</w:t>
                            </w:r>
                            <w:r w:rsidR="00F93FE2">
                              <w:t xml:space="preserve"> main themes</w:t>
                            </w:r>
                          </w:p>
                          <w:p w14:paraId="2CD68F58" w14:textId="2B1A7E8E" w:rsidR="00815D4F" w:rsidRDefault="00B6099F" w:rsidP="00815D4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Full </w:t>
                            </w:r>
                            <w:proofErr w:type="spellStart"/>
                            <w:r>
                              <w:t>polygonis</w:t>
                            </w:r>
                            <w:r w:rsidR="00F93FE2">
                              <w:t>ation</w:t>
                            </w:r>
                            <w:proofErr w:type="spellEnd"/>
                          </w:p>
                          <w:p w14:paraId="3E45E0C9" w14:textId="77777777" w:rsidR="00FF2FB6" w:rsidRDefault="00F93FE2" w:rsidP="00FF2FB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Unique identifiers</w:t>
                            </w:r>
                          </w:p>
                          <w:p w14:paraId="19CD533E" w14:textId="77777777" w:rsidR="00877D5A" w:rsidRDefault="00AF2F3F" w:rsidP="00AF2F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Feature level attribution</w:t>
                            </w:r>
                          </w:p>
                          <w:p w14:paraId="74FF2B4A" w14:textId="77777777" w:rsidR="007D38A7" w:rsidRDefault="007D38A7" w:rsidP="00AF2F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Feature life cycle information</w:t>
                            </w:r>
                          </w:p>
                          <w:p w14:paraId="7C2CB7CE" w14:textId="77777777" w:rsidR="00FF2FB6" w:rsidRDefault="00FF2FB6" w:rsidP="0087758A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5A9458D7" w14:textId="77777777" w:rsidR="00FF2FB6" w:rsidRPr="00B25119" w:rsidRDefault="00FF2FB6" w:rsidP="0087758A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  <w:p w14:paraId="08210574" w14:textId="77777777" w:rsidR="0087758A" w:rsidRDefault="0087758A" w:rsidP="00877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93A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45pt;width:241.1pt;height:373.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">
                <v:textbox>
                  <w:txbxContent>
                    <w:p w14:paraId="21878BEF" w14:textId="77777777" w:rsidR="0087758A" w:rsidRDefault="0087758A" w:rsidP="0087758A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B25119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 xml:space="preserve">PRODUCT </w:t>
                      </w:r>
                      <w:r w:rsidR="00FF2FB6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INFORMATION</w:t>
                      </w:r>
                    </w:p>
                    <w:p w14:paraId="68101AC0" w14:textId="77777777" w:rsidR="00F93FE2" w:rsidRDefault="00F93FE2" w:rsidP="0087758A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t>• Replaces OSNI Largescale</w:t>
                      </w:r>
                    </w:p>
                    <w:p w14:paraId="4CDF2A2A" w14:textId="44579DB8" w:rsidR="00B4276B" w:rsidRDefault="00B4276B" w:rsidP="00B4276B">
                      <w:r>
                        <w:t xml:space="preserve">• Intuitive structure with </w:t>
                      </w:r>
                      <w:r w:rsidR="00E104FF">
                        <w:t>1</w:t>
                      </w:r>
                      <w:r w:rsidR="001543B9">
                        <w:t>2</w:t>
                      </w:r>
                      <w:r>
                        <w:t xml:space="preserve"> main themes</w:t>
                      </w:r>
                    </w:p>
                    <w:p w14:paraId="2861751C" w14:textId="704A6678" w:rsidR="00B4276B" w:rsidRDefault="00B6099F" w:rsidP="00B4276B">
                      <w:r>
                        <w:t xml:space="preserve">• Full </w:t>
                      </w:r>
                      <w:proofErr w:type="spellStart"/>
                      <w:r>
                        <w:t>polygonis</w:t>
                      </w:r>
                      <w:r w:rsidR="00B4276B">
                        <w:t>ation</w:t>
                      </w:r>
                      <w:proofErr w:type="spellEnd"/>
                      <w:r w:rsidR="00B4276B">
                        <w:t xml:space="preserve"> of ground surface consisting of water, transport and land features</w:t>
                      </w:r>
                    </w:p>
                    <w:p w14:paraId="3DD68392" w14:textId="5629F151" w:rsidR="00201FC0" w:rsidRDefault="00201FC0" w:rsidP="00FF2FB6">
                      <w:r>
                        <w:t xml:space="preserve">• Bespoke area selection will be available through the </w:t>
                      </w:r>
                      <w:r w:rsidRPr="000D4327">
                        <w:t>OSNI Online</w:t>
                      </w:r>
                      <w:r w:rsidR="006E1D19" w:rsidRPr="000D4327">
                        <w:t xml:space="preserve"> </w:t>
                      </w:r>
                      <w:r w:rsidR="003462EB">
                        <w:t>M</w:t>
                      </w:r>
                      <w:r w:rsidR="006E1D19" w:rsidRPr="000D4327">
                        <w:t>ap</w:t>
                      </w:r>
                      <w:r w:rsidR="003462EB">
                        <w:t xml:space="preserve"> S</w:t>
                      </w:r>
                      <w:r w:rsidR="006E1D19" w:rsidRPr="000D4327">
                        <w:t>hop</w:t>
                      </w:r>
                    </w:p>
                    <w:p w14:paraId="69824E0E" w14:textId="77777777" w:rsidR="006A19C5" w:rsidRDefault="006A19C5" w:rsidP="00FF2FB6">
                      <w:r>
                        <w:t>• Links will be embedded in the data to enable easier joins to other OSNI data</w:t>
                      </w:r>
                      <w:r w:rsidR="00F93FE2">
                        <w:t>, using unique IDs</w:t>
                      </w:r>
                    </w:p>
                    <w:p w14:paraId="46F95D01" w14:textId="50C51420" w:rsidR="006A19C5" w:rsidRDefault="006A19C5" w:rsidP="00FF2FB6">
                      <w:r>
                        <w:t xml:space="preserve">• </w:t>
                      </w:r>
                      <w:r w:rsidR="00F93FE2">
                        <w:t xml:space="preserve">Rendering files </w:t>
                      </w:r>
                      <w:r w:rsidR="009B771F">
                        <w:t>are available to licensees</w:t>
                      </w:r>
                    </w:p>
                    <w:p w14:paraId="6771DB1C" w14:textId="69AC4574" w:rsidR="00FF2FB6" w:rsidRPr="00FF2FB6" w:rsidRDefault="00FF2FB6" w:rsidP="0087758A">
                      <w:r>
                        <w:t xml:space="preserve">• </w:t>
                      </w:r>
                      <w:r w:rsidR="00F93FE2">
                        <w:t xml:space="preserve">Full attribution </w:t>
                      </w:r>
                      <w:r w:rsidR="009B771F">
                        <w:t xml:space="preserve">has been </w:t>
                      </w:r>
                      <w:r w:rsidR="00F93FE2">
                        <w:t>migrated from existing OSNI Largescale into new</w:t>
                      </w:r>
                      <w:r w:rsidR="00DC7B65">
                        <w:t xml:space="preserve"> OSNI</w:t>
                      </w:r>
                      <w:r w:rsidR="00F93FE2">
                        <w:t xml:space="preserve"> Fusion structure</w:t>
                      </w:r>
                    </w:p>
                    <w:p w14:paraId="15EFA2A8" w14:textId="77777777" w:rsidR="00FF2FB6" w:rsidRDefault="00FF2FB6" w:rsidP="00FF2FB6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Key Features:</w:t>
                      </w:r>
                    </w:p>
                    <w:p w14:paraId="253FC693" w14:textId="77777777" w:rsidR="00815D4F" w:rsidRDefault="00F93FE2" w:rsidP="00815D4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Simplified data structure</w:t>
                      </w:r>
                    </w:p>
                    <w:p w14:paraId="1AB1AA14" w14:textId="75251819" w:rsidR="00F93FE2" w:rsidRDefault="001543B9" w:rsidP="00815D4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12</w:t>
                      </w:r>
                      <w:r w:rsidR="00F93FE2">
                        <w:t xml:space="preserve"> main themes</w:t>
                      </w:r>
                    </w:p>
                    <w:p w14:paraId="2CD68F58" w14:textId="2B1A7E8E" w:rsidR="00815D4F" w:rsidRDefault="00B6099F" w:rsidP="00815D4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Full </w:t>
                      </w:r>
                      <w:proofErr w:type="spellStart"/>
                      <w:r>
                        <w:t>polygonis</w:t>
                      </w:r>
                      <w:r w:rsidR="00F93FE2">
                        <w:t>ation</w:t>
                      </w:r>
                      <w:proofErr w:type="spellEnd"/>
                    </w:p>
                    <w:p w14:paraId="3E45E0C9" w14:textId="77777777" w:rsidR="00FF2FB6" w:rsidRDefault="00F93FE2" w:rsidP="00FF2FB6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Unique identifiers</w:t>
                      </w:r>
                    </w:p>
                    <w:p w14:paraId="19CD533E" w14:textId="77777777" w:rsidR="00877D5A" w:rsidRDefault="00AF2F3F" w:rsidP="00AF2F3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Feature level attribution</w:t>
                      </w:r>
                    </w:p>
                    <w:p w14:paraId="74FF2B4A" w14:textId="77777777" w:rsidR="007D38A7" w:rsidRDefault="007D38A7" w:rsidP="00AF2F3F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Feature life cycle information</w:t>
                      </w:r>
                    </w:p>
                    <w:p w14:paraId="7C2CB7CE" w14:textId="77777777" w:rsidR="00FF2FB6" w:rsidRDefault="00FF2FB6" w:rsidP="0087758A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5A9458D7" w14:textId="77777777" w:rsidR="00FF2FB6" w:rsidRPr="00B25119" w:rsidRDefault="00FF2FB6" w:rsidP="0087758A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</w:p>
                    <w:p w14:paraId="08210574" w14:textId="77777777" w:rsidR="0087758A" w:rsidRDefault="0087758A" w:rsidP="0087758A"/>
                  </w:txbxContent>
                </v:textbox>
                <w10:wrap type="square" anchorx="margin"/>
              </v:shape>
            </w:pict>
          </mc:Fallback>
        </mc:AlternateContent>
      </w:r>
      <w:r w:rsidR="00B6099F" w:rsidRPr="002601EC">
        <w:rPr>
          <w:b/>
          <w:noProof/>
          <w:color w:val="1F4E79" w:themeColor="accent1" w:themeShade="80"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D75F1DC" wp14:editId="421E4F25">
                <wp:simplePos x="0" y="0"/>
                <wp:positionH relativeFrom="margin">
                  <wp:posOffset>3446145</wp:posOffset>
                </wp:positionH>
                <wp:positionV relativeFrom="paragraph">
                  <wp:posOffset>221615</wp:posOffset>
                </wp:positionV>
                <wp:extent cx="3343275" cy="4097020"/>
                <wp:effectExtent l="0" t="0" r="9525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409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39CA1" w14:textId="77777777" w:rsidR="002601EC" w:rsidRPr="00B25119" w:rsidRDefault="00B25119" w:rsidP="002601EC">
                            <w:pPr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B25119">
                              <w:rPr>
                                <w:b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TECHNICAL SPECIFICATION</w:t>
                            </w:r>
                          </w:p>
                          <w:p w14:paraId="679C8A9A" w14:textId="77777777" w:rsidR="00532D63" w:rsidRDefault="00532D63" w:rsidP="00532D63">
                            <w:pPr>
                              <w:spacing w:after="0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Format</w:t>
                            </w:r>
                          </w:p>
                          <w:p w14:paraId="7B7E2609" w14:textId="77777777" w:rsidR="003435E8" w:rsidRDefault="003435E8" w:rsidP="003435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67"/>
                            </w:pPr>
                            <w:r>
                              <w:t>Full coverage in GDB and Extended TAB</w:t>
                            </w:r>
                          </w:p>
                          <w:p w14:paraId="31861D48" w14:textId="017C95AA" w:rsidR="003435E8" w:rsidRDefault="003435E8" w:rsidP="003435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67"/>
                            </w:pPr>
                            <w:r>
                              <w:t>Tiled available as GDB, TAB, DXF and DWG.</w:t>
                            </w:r>
                          </w:p>
                          <w:p w14:paraId="011E304C" w14:textId="695AB9D6" w:rsidR="007D38A7" w:rsidRDefault="003435E8" w:rsidP="003435E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67"/>
                            </w:pPr>
                            <w:r>
                              <w:t xml:space="preserve">Bespoke area data will be available </w:t>
                            </w:r>
                            <w:r w:rsidR="00761B2C">
                              <w:t>in a range of formats</w:t>
                            </w:r>
                          </w:p>
                          <w:p w14:paraId="7E2F7E9D" w14:textId="77777777" w:rsidR="002601EC" w:rsidRDefault="002601EC" w:rsidP="002601EC"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>Supply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43A">
                              <w:t>– Digital</w:t>
                            </w:r>
                          </w:p>
                          <w:p w14:paraId="7F195747" w14:textId="77777777" w:rsidR="002601EC" w:rsidRDefault="002601EC" w:rsidP="002601EC">
                            <w:r w:rsidRPr="009F7AA8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Availability </w:t>
                            </w:r>
                            <w:r>
                              <w:t xml:space="preserve">– </w:t>
                            </w:r>
                            <w:r w:rsidR="000D4327">
                              <w:t>Full coverage, bespoke and t</w:t>
                            </w:r>
                            <w:r>
                              <w:t>ile</w:t>
                            </w:r>
                            <w:r w:rsidR="000D4327">
                              <w:t>d</w:t>
                            </w:r>
                          </w:p>
                          <w:p w14:paraId="0A36291F" w14:textId="77777777" w:rsidR="002601EC" w:rsidRPr="003B07CE" w:rsidRDefault="002601EC" w:rsidP="002601E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>Tile Size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B07CE">
                              <w:t xml:space="preserve">– </w:t>
                            </w:r>
                            <w:r w:rsidR="00532D63">
                              <w:t>0.4km x 0.6km and 0.8km x 1.2km</w:t>
                            </w:r>
                          </w:p>
                          <w:p w14:paraId="5AD43425" w14:textId="77777777" w:rsidR="002601EC" w:rsidRDefault="002601EC" w:rsidP="002601EC"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>Coverage</w:t>
                            </w:r>
                            <w:r w:rsidRPr="003B07C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2D63">
                              <w:t>–</w:t>
                            </w:r>
                            <w:r w:rsidRPr="003B07CE">
                              <w:t xml:space="preserve"> </w:t>
                            </w:r>
                            <w:r w:rsidR="007D38A7">
                              <w:t>Full coverage of</w:t>
                            </w:r>
                            <w:r>
                              <w:t xml:space="preserve"> </w:t>
                            </w:r>
                            <w:r w:rsidRPr="003B07CE">
                              <w:t xml:space="preserve">Northern Ireland </w:t>
                            </w:r>
                          </w:p>
                          <w:p w14:paraId="19E15DE3" w14:textId="77777777" w:rsidR="00622C96" w:rsidRDefault="002601EC" w:rsidP="002601EC"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>Update Frequency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743A">
                              <w:t>–</w:t>
                            </w:r>
                            <w:r w:rsidR="000F0ADD">
                              <w:t xml:space="preserve"> </w:t>
                            </w:r>
                            <w:r w:rsidR="006E1D19">
                              <w:t xml:space="preserve">Data updated continually </w:t>
                            </w:r>
                          </w:p>
                          <w:p w14:paraId="75DB9D43" w14:textId="4B0BE8F0" w:rsidR="002601EC" w:rsidRPr="009F7AA8" w:rsidRDefault="002601EC" w:rsidP="002601EC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74F1F">
                              <w:rPr>
                                <w:b/>
                                <w:sz w:val="26"/>
                                <w:szCs w:val="26"/>
                              </w:rPr>
                              <w:t>Scale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532D63">
                              <w:t xml:space="preserve">- </w:t>
                            </w:r>
                            <w:r w:rsidR="008F5F1A">
                              <w:t>1:</w:t>
                            </w:r>
                            <w:r w:rsidR="006E1D19">
                              <w:t xml:space="preserve">1250 </w:t>
                            </w:r>
                            <w:r w:rsidR="00F84F87">
                              <w:t>-</w:t>
                            </w:r>
                            <w:r w:rsidR="006E1D19">
                              <w:t xml:space="preserve"> 1:2500</w:t>
                            </w:r>
                            <w:r w:rsidR="00F84F87">
                              <w:t xml:space="preserve"> scale</w:t>
                            </w:r>
                          </w:p>
                          <w:p w14:paraId="19DACFFC" w14:textId="77777777" w:rsidR="00513F86" w:rsidRDefault="00DD0EE1" w:rsidP="00513F86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Co</w:t>
                            </w:r>
                            <w:r w:rsidR="003B5E9A">
                              <w:rPr>
                                <w:b/>
                                <w:sz w:val="26"/>
                                <w:szCs w:val="26"/>
                              </w:rPr>
                              <w:t>-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ordinate Re</w:t>
                            </w:r>
                            <w:r w:rsidR="00B828BB">
                              <w:rPr>
                                <w:b/>
                                <w:sz w:val="26"/>
                                <w:szCs w:val="26"/>
                              </w:rPr>
                              <w:t xml:space="preserve">ference System </w:t>
                            </w:r>
                            <w:r w:rsidR="00B828BB" w:rsidRPr="00532D63">
                              <w:t>–</w:t>
                            </w:r>
                            <w:r w:rsidR="00A86319">
                              <w:t xml:space="preserve"> </w:t>
                            </w:r>
                            <w:r w:rsidR="00513F86">
                              <w:t xml:space="preserve">ESPG 29902 / TM65 </w:t>
                            </w:r>
                          </w:p>
                          <w:p w14:paraId="69089329" w14:textId="7A69B7E2" w:rsidR="00FF151C" w:rsidRDefault="00FF151C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2A2611C5" w14:textId="77777777" w:rsidR="00ED39C8" w:rsidRDefault="00ED3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5F1DC" id="_x0000_s1027" type="#_x0000_t202" style="position:absolute;margin-left:271.35pt;margin-top:17.45pt;width:263.25pt;height:32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" stroked="f">
                <v:textbox>
                  <w:txbxContent>
                    <w:p w14:paraId="2A039CA1" w14:textId="77777777" w:rsidR="002601EC" w:rsidRPr="00B25119" w:rsidRDefault="00B25119" w:rsidP="002601EC">
                      <w:pPr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B25119">
                        <w:rPr>
                          <w:b/>
                          <w:color w:val="1F4E79" w:themeColor="accent1" w:themeShade="80"/>
                          <w:sz w:val="28"/>
                          <w:szCs w:val="28"/>
                        </w:rPr>
                        <w:t>TECHNICAL SPECIFICATION</w:t>
                      </w:r>
                    </w:p>
                    <w:p w14:paraId="679C8A9A" w14:textId="77777777" w:rsidR="00532D63" w:rsidRDefault="00532D63" w:rsidP="00532D63">
                      <w:pPr>
                        <w:spacing w:after="0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Format</w:t>
                      </w:r>
                    </w:p>
                    <w:p w14:paraId="7B7E2609" w14:textId="77777777" w:rsidR="003435E8" w:rsidRDefault="003435E8" w:rsidP="003435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67"/>
                      </w:pPr>
                      <w:r>
                        <w:t>Full coverage in GDB and Extended TAB</w:t>
                      </w:r>
                    </w:p>
                    <w:p w14:paraId="31861D48" w14:textId="017C95AA" w:rsidR="003435E8" w:rsidRDefault="003435E8" w:rsidP="003435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67"/>
                      </w:pPr>
                      <w:r>
                        <w:t>Tiled available as GDB, TAB, DXF and DWG.</w:t>
                      </w:r>
                    </w:p>
                    <w:p w14:paraId="011E304C" w14:textId="695AB9D6" w:rsidR="007D38A7" w:rsidRDefault="003435E8" w:rsidP="003435E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67"/>
                      </w:pPr>
                      <w:r>
                        <w:t xml:space="preserve">Bespoke area data will be available </w:t>
                      </w:r>
                      <w:r w:rsidR="00761B2C">
                        <w:t>in a range of formats</w:t>
                      </w:r>
                    </w:p>
                    <w:p w14:paraId="7E2F7E9D" w14:textId="77777777" w:rsidR="002601EC" w:rsidRDefault="002601EC" w:rsidP="002601EC">
                      <w:r w:rsidRPr="00974F1F">
                        <w:rPr>
                          <w:b/>
                          <w:sz w:val="26"/>
                          <w:szCs w:val="26"/>
                        </w:rPr>
                        <w:t>Supply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A743A">
                        <w:t>– Digital</w:t>
                      </w:r>
                    </w:p>
                    <w:p w14:paraId="7F195747" w14:textId="77777777" w:rsidR="002601EC" w:rsidRDefault="002601EC" w:rsidP="002601EC">
                      <w:r w:rsidRPr="009F7AA8">
                        <w:rPr>
                          <w:b/>
                          <w:sz w:val="26"/>
                          <w:szCs w:val="26"/>
                        </w:rPr>
                        <w:t xml:space="preserve">Availability </w:t>
                      </w:r>
                      <w:r>
                        <w:t xml:space="preserve">– </w:t>
                      </w:r>
                      <w:r w:rsidR="000D4327">
                        <w:t>Full coverage, bespoke and t</w:t>
                      </w:r>
                      <w:r>
                        <w:t>ile</w:t>
                      </w:r>
                      <w:r w:rsidR="000D4327">
                        <w:t>d</w:t>
                      </w:r>
                    </w:p>
                    <w:p w14:paraId="0A36291F" w14:textId="77777777" w:rsidR="002601EC" w:rsidRPr="003B07CE" w:rsidRDefault="002601EC" w:rsidP="002601E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74F1F">
                        <w:rPr>
                          <w:b/>
                          <w:sz w:val="26"/>
                          <w:szCs w:val="26"/>
                        </w:rPr>
                        <w:t>Tile Size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3B07CE">
                        <w:t xml:space="preserve">– </w:t>
                      </w:r>
                      <w:r w:rsidR="00532D63">
                        <w:t>0.4km x 0.6km and 0.8km x 1.2km</w:t>
                      </w:r>
                    </w:p>
                    <w:p w14:paraId="5AD43425" w14:textId="77777777" w:rsidR="002601EC" w:rsidRDefault="002601EC" w:rsidP="002601EC">
                      <w:r w:rsidRPr="00974F1F">
                        <w:rPr>
                          <w:b/>
                          <w:sz w:val="26"/>
                          <w:szCs w:val="26"/>
                        </w:rPr>
                        <w:t>Coverage</w:t>
                      </w:r>
                      <w:r w:rsidRPr="003B07CE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532D63">
                        <w:t>–</w:t>
                      </w:r>
                      <w:r w:rsidRPr="003B07CE">
                        <w:t xml:space="preserve"> </w:t>
                      </w:r>
                      <w:r w:rsidR="007D38A7">
                        <w:t>Full coverage of</w:t>
                      </w:r>
                      <w:r>
                        <w:t xml:space="preserve"> </w:t>
                      </w:r>
                      <w:r w:rsidRPr="003B07CE">
                        <w:t xml:space="preserve">Northern Ireland </w:t>
                      </w:r>
                    </w:p>
                    <w:p w14:paraId="19E15DE3" w14:textId="77777777" w:rsidR="00622C96" w:rsidRDefault="002601EC" w:rsidP="002601EC">
                      <w:r w:rsidRPr="00974F1F">
                        <w:rPr>
                          <w:b/>
                          <w:sz w:val="26"/>
                          <w:szCs w:val="26"/>
                        </w:rPr>
                        <w:t>Update Frequency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7A743A">
                        <w:t>–</w:t>
                      </w:r>
                      <w:r w:rsidR="000F0ADD">
                        <w:t xml:space="preserve"> </w:t>
                      </w:r>
                      <w:r w:rsidR="006E1D19">
                        <w:t xml:space="preserve">Data updated continually </w:t>
                      </w:r>
                    </w:p>
                    <w:p w14:paraId="75DB9D43" w14:textId="4B0BE8F0" w:rsidR="002601EC" w:rsidRPr="009F7AA8" w:rsidRDefault="002601EC" w:rsidP="002601EC">
                      <w:pPr>
                        <w:rPr>
                          <w:sz w:val="26"/>
                          <w:szCs w:val="26"/>
                        </w:rPr>
                      </w:pPr>
                      <w:r w:rsidRPr="00974F1F">
                        <w:rPr>
                          <w:b/>
                          <w:sz w:val="26"/>
                          <w:szCs w:val="26"/>
                        </w:rPr>
                        <w:t>Scale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532D63">
                        <w:t xml:space="preserve">- </w:t>
                      </w:r>
                      <w:r w:rsidR="008F5F1A">
                        <w:t>1:</w:t>
                      </w:r>
                      <w:r w:rsidR="006E1D19">
                        <w:t xml:space="preserve">1250 </w:t>
                      </w:r>
                      <w:r w:rsidR="00F84F87">
                        <w:t>-</w:t>
                      </w:r>
                      <w:r w:rsidR="006E1D19">
                        <w:t xml:space="preserve"> 1:2500</w:t>
                      </w:r>
                      <w:r w:rsidR="00F84F87">
                        <w:t xml:space="preserve"> scale</w:t>
                      </w:r>
                    </w:p>
                    <w:p w14:paraId="19DACFFC" w14:textId="77777777" w:rsidR="00513F86" w:rsidRDefault="00DD0EE1" w:rsidP="00513F86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Co</w:t>
                      </w:r>
                      <w:r w:rsidR="003B5E9A">
                        <w:rPr>
                          <w:b/>
                          <w:sz w:val="26"/>
                          <w:szCs w:val="26"/>
                        </w:rPr>
                        <w:t>-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ordinate Re</w:t>
                      </w:r>
                      <w:r w:rsidR="00B828BB">
                        <w:rPr>
                          <w:b/>
                          <w:sz w:val="26"/>
                          <w:szCs w:val="26"/>
                        </w:rPr>
                        <w:t xml:space="preserve">ference System </w:t>
                      </w:r>
                      <w:r w:rsidR="00B828BB" w:rsidRPr="00532D63">
                        <w:t>–</w:t>
                      </w:r>
                      <w:r w:rsidR="00A86319">
                        <w:t xml:space="preserve"> </w:t>
                      </w:r>
                      <w:r w:rsidR="00513F86">
                        <w:t xml:space="preserve">ESPG 29902 / TM65 </w:t>
                      </w:r>
                    </w:p>
                    <w:p w14:paraId="69089329" w14:textId="7A69B7E2" w:rsidR="00FF151C" w:rsidRDefault="00FF151C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2A2611C5" w14:textId="77777777" w:rsidR="00ED39C8" w:rsidRDefault="00ED39C8"/>
                  </w:txbxContent>
                </v:textbox>
                <w10:wrap type="square" anchorx="margin"/>
              </v:shape>
            </w:pict>
          </mc:Fallback>
        </mc:AlternateContent>
      </w:r>
    </w:p>
    <w:p w14:paraId="27D7E4D5" w14:textId="77777777" w:rsidR="00F93FE2" w:rsidRDefault="00F93FE2" w:rsidP="00091E13">
      <w:pPr>
        <w:spacing w:after="0"/>
      </w:pPr>
    </w:p>
    <w:p w14:paraId="46E2C548" w14:textId="77777777" w:rsidR="00C61E1A" w:rsidRPr="00C61E1A" w:rsidRDefault="00C61E1A" w:rsidP="00C61E1A"/>
    <w:p w14:paraId="721138DF" w14:textId="77777777" w:rsidR="00C61E1A" w:rsidRPr="00C61E1A" w:rsidRDefault="00C61E1A" w:rsidP="00C61E1A"/>
    <w:p w14:paraId="207279FA" w14:textId="4EAFF287" w:rsidR="00AF2F3F" w:rsidRDefault="00F6138A" w:rsidP="00091E13">
      <w:pPr>
        <w:jc w:val="center"/>
      </w:pPr>
      <w:r>
        <w:rPr>
          <w:noProof/>
        </w:rPr>
        <w:drawing>
          <wp:inline distT="0" distB="0" distL="0" distR="0" wp14:anchorId="6715B1F3" wp14:editId="19BAE422">
            <wp:extent cx="2857500" cy="1905000"/>
            <wp:effectExtent l="19050" t="19050" r="19050" b="19050"/>
            <wp:docPr id="7" name="Picture 7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Ma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091E13">
        <w:tab/>
      </w:r>
      <w:r>
        <w:rPr>
          <w:noProof/>
        </w:rPr>
        <w:drawing>
          <wp:inline distT="0" distB="0" distL="0" distR="0" wp14:anchorId="43DC99F8" wp14:editId="5E54FF81">
            <wp:extent cx="2857500" cy="1905000"/>
            <wp:effectExtent l="19050" t="19050" r="19050" b="19050"/>
            <wp:docPr id="8" name="Picture 8" descr="A picture containing text, electron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, electronic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2BE20F1" w14:textId="77777777" w:rsidR="009F7AA8" w:rsidRPr="003B07CE" w:rsidRDefault="00091E13" w:rsidP="00FF151C">
      <w:r w:rsidRPr="00B4276B">
        <w:rPr>
          <w:b/>
          <w:noProof/>
          <w:color w:val="1F4E79" w:themeColor="accent1" w:themeShade="80"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5DEE1B" wp14:editId="6B5143FE">
                <wp:simplePos x="0" y="0"/>
                <wp:positionH relativeFrom="margin">
                  <wp:posOffset>-109220</wp:posOffset>
                </wp:positionH>
                <wp:positionV relativeFrom="paragraph">
                  <wp:posOffset>261620</wp:posOffset>
                </wp:positionV>
                <wp:extent cx="6858000" cy="8044815"/>
                <wp:effectExtent l="0" t="0" r="0" b="0"/>
                <wp:wrapSquare wrapText="bothSides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04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lc="http://schemas.openxmlformats.org/drawingml/2006/lockedCanvas" xmlns:ma14="http://schemas.microsoft.com/office/mac/drawingml/2011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132AB13D" w14:textId="40C04DCE" w:rsidR="00F93FE2" w:rsidRDefault="00B4276B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LIS 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ab/>
                              <w:t>Land Intertidal and Sea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</w:t>
                            </w:r>
                            <w:r w:rsid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–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</w:t>
                            </w:r>
                            <w:r w:rsid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provides context to land area and includes 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polygon feature to denote 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the area between the HWWMT and LWMMT</w:t>
                            </w:r>
                          </w:p>
                          <w:p w14:paraId="6B3E177C" w14:textId="77777777" w:rsidR="00C61E1A" w:rsidRDefault="00C61E1A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</w:p>
                          <w:p w14:paraId="67DE30FF" w14:textId="6CD23995" w:rsidR="00441E0D" w:rsidRDefault="00441E0D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b/>
                                <w:lang w:eastAsia="en-US"/>
                              </w:rPr>
                            </w:pPr>
                            <w:r w:rsidRPr="00AF2F3F">
                              <w:rPr>
                                <w:rFonts w:asciiTheme="minorHAnsi" w:eastAsiaTheme="minorHAnsi" w:hAnsiTheme="minorHAnsi" w:cstheme="minorBidi"/>
                                <w:b/>
                                <w:lang w:eastAsia="en-US"/>
                              </w:rPr>
                              <w:t xml:space="preserve">Full </w:t>
                            </w:r>
                            <w:proofErr w:type="spellStart"/>
                            <w:r w:rsidRPr="00AF2F3F">
                              <w:rPr>
                                <w:rFonts w:asciiTheme="minorHAnsi" w:eastAsiaTheme="minorHAnsi" w:hAnsiTheme="minorHAnsi" w:cstheme="minorBidi"/>
                                <w:b/>
                                <w:lang w:eastAsia="en-US"/>
                              </w:rPr>
                              <w:t>polygoni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b/>
                                <w:lang w:eastAsia="en-US"/>
                              </w:rPr>
                              <w:t>s</w:t>
                            </w:r>
                            <w:r w:rsidR="00AF2F3F">
                              <w:rPr>
                                <w:rFonts w:asciiTheme="minorHAnsi" w:eastAsiaTheme="minorHAnsi" w:hAnsiTheme="minorHAnsi" w:cstheme="minorBidi"/>
                                <w:b/>
                                <w:lang w:eastAsia="en-US"/>
                              </w:rPr>
                              <w:t>ation</w:t>
                            </w:r>
                            <w:proofErr w:type="spellEnd"/>
                            <w:r w:rsidR="00AF2F3F">
                              <w:rPr>
                                <w:rFonts w:asciiTheme="minorHAnsi" w:eastAsiaTheme="minorHAnsi" w:hAnsiTheme="minorHAnsi" w:cstheme="minorBidi"/>
                                <w:b/>
                                <w:lang w:eastAsia="en-US"/>
                              </w:rPr>
                              <w:t xml:space="preserve"> at ground level consists </w:t>
                            </w:r>
                            <w:r w:rsidRPr="00AF2F3F">
                              <w:rPr>
                                <w:rFonts w:asciiTheme="minorHAnsi" w:eastAsiaTheme="minorHAnsi" w:hAnsiTheme="minorHAnsi" w:cstheme="minorBidi"/>
                                <w:b/>
                                <w:lang w:eastAsia="en-US"/>
                              </w:rPr>
                              <w:t>of:</w:t>
                            </w:r>
                          </w:p>
                          <w:p w14:paraId="520A9D8C" w14:textId="77777777" w:rsidR="00AF2F3F" w:rsidRPr="00AF2F3F" w:rsidRDefault="00AF2F3F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b/>
                                <w:lang w:eastAsia="en-US"/>
                              </w:rPr>
                            </w:pPr>
                          </w:p>
                          <w:p w14:paraId="7C4AE7CF" w14:textId="2C75A3E4" w:rsidR="00B4276B" w:rsidRDefault="00B4276B" w:rsidP="00441E0D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LP 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ab/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Land parcel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- polygon features designated as Built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if there is a building in the polygon 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e.g.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a farmhouse </w:t>
                            </w:r>
                            <w:r w:rsid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or N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atural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if there is no building in the polygon</w:t>
                            </w:r>
                          </w:p>
                          <w:p w14:paraId="60ABFC3D" w14:textId="77777777" w:rsidR="00AF2F3F" w:rsidRPr="00441E0D" w:rsidRDefault="00AF2F3F" w:rsidP="00441E0D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</w:p>
                          <w:p w14:paraId="40F89CBB" w14:textId="381D2351" w:rsidR="00B4276B" w:rsidRDefault="00B4276B" w:rsidP="00441E0D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TR 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ab/>
                              <w:t>Transport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- polygon feature denoting the widest extent of the road, encompassing footpaths, verges and drivable surface</w:t>
                            </w:r>
                          </w:p>
                          <w:p w14:paraId="1CA19358" w14:textId="77777777" w:rsidR="00AF2F3F" w:rsidRPr="00441E0D" w:rsidRDefault="00AF2F3F" w:rsidP="00441E0D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</w:p>
                          <w:p w14:paraId="7D9E4F89" w14:textId="50E0AAD3" w:rsidR="00B4276B" w:rsidRPr="00441E0D" w:rsidRDefault="00B4276B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WA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ab/>
                              <w:t>Water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- polygon features for standing water and water course (i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.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e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.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lakes and rivers)</w:t>
                            </w:r>
                          </w:p>
                          <w:p w14:paraId="3D5E404B" w14:textId="77777777" w:rsidR="00441E0D" w:rsidRPr="00441E0D" w:rsidRDefault="00441E0D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</w:p>
                          <w:p w14:paraId="63D54B18" w14:textId="77777777" w:rsidR="00441E0D" w:rsidRDefault="00AF2F3F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b/>
                                <w:lang w:val="en-US"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lang w:val="en-US" w:eastAsia="en-US"/>
                              </w:rPr>
                              <w:t>Real world features</w:t>
                            </w:r>
                            <w:r w:rsidR="00441E0D" w:rsidRPr="00AF2F3F">
                              <w:rPr>
                                <w:rFonts w:asciiTheme="minorHAnsi" w:eastAsiaTheme="minorHAnsi" w:hAnsiTheme="minorHAnsi" w:cstheme="minorBidi"/>
                                <w:b/>
                                <w:lang w:val="en-US" w:eastAsia="en-US"/>
                              </w:rPr>
                              <w:t>:</w:t>
                            </w:r>
                          </w:p>
                          <w:p w14:paraId="08AECD5C" w14:textId="77777777" w:rsidR="00AF2F3F" w:rsidRPr="00AF2F3F" w:rsidRDefault="00AF2F3F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b/>
                                <w:lang w:val="en-US" w:eastAsia="en-US"/>
                              </w:rPr>
                            </w:pPr>
                          </w:p>
                          <w:p w14:paraId="3508FCA4" w14:textId="560636AB" w:rsidR="00AF2F3F" w:rsidRPr="00AF2F3F" w:rsidRDefault="00B4276B" w:rsidP="00AF2F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BU 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ab/>
                              <w:t>Buildings</w:t>
                            </w:r>
                            <w:r w:rsidR="00AF2F3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- </w:t>
                            </w:r>
                            <w:r w:rsidR="00AF2F3F"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polygon features attributed with type 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e.g.</w:t>
                            </w:r>
                            <w:r w:rsidR="00AF2F3F"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dwelling, education, commercial</w:t>
                            </w:r>
                            <w:r w:rsidR="00AF2F3F" w:rsidRPr="00AF2F3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34D0FE97" w14:textId="77777777" w:rsidR="00B4276B" w:rsidRPr="00441E0D" w:rsidRDefault="00B4276B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</w:p>
                          <w:p w14:paraId="50C3A69E" w14:textId="476C2C0A" w:rsidR="00737E56" w:rsidRPr="00441E0D" w:rsidRDefault="00B4276B" w:rsidP="00441E0D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GC 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ab/>
                              <w:t>Ground cover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- po</w:t>
                            </w:r>
                            <w:r w:rsid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lygons features classified into Manmade (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e.g.</w:t>
                            </w:r>
                            <w:r w:rsid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car parks),</w:t>
                            </w:r>
                            <w:r w:rsidR="00A84C0C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Bare E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arth (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e.g.</w:t>
                            </w:r>
                            <w:r w:rsidR="00A84C0C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mud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, shingle, flat rock</w:t>
                            </w:r>
                            <w:r w:rsid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) and 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Vegetation (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e.g.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r</w:t>
                            </w:r>
                            <w:r w:rsid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ough pasture, coniferous etc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.)</w:t>
                            </w:r>
                          </w:p>
                          <w:p w14:paraId="7CDBEB57" w14:textId="77777777" w:rsidR="00B4276B" w:rsidRPr="00441E0D" w:rsidRDefault="00B4276B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</w:p>
                          <w:p w14:paraId="1BE050AF" w14:textId="1BE26762" w:rsidR="00B4276B" w:rsidRPr="00441E0D" w:rsidRDefault="00B4276B" w:rsidP="00AF2F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PE 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ab/>
                              <w:t>Perimeters</w:t>
                            </w:r>
                            <w:r w:rsid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- 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line</w:t>
                            </w:r>
                            <w:r w:rsid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features such as fence, hedge and 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bank which </w:t>
                            </w:r>
                            <w:r w:rsid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may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be coincident wit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h the edges of the land parcels</w:t>
                            </w:r>
                          </w:p>
                          <w:p w14:paraId="07840898" w14:textId="57A4D5B8" w:rsidR="00B4276B" w:rsidRPr="00AF2F3F" w:rsidRDefault="00B4276B" w:rsidP="00AF2F3F">
                            <w:pPr>
                              <w:pStyle w:val="NormalWeb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ST 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ab/>
                              <w:t>Structures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-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stored as p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oints 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(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e.g.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posts at the start of a pedestrian zone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), l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ines 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(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e.g.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antiquity features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) and p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olygons 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(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e.g.</w:t>
                            </w:r>
                            <w:r w:rsidR="001C4975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 xml:space="preserve"> tanks</w:t>
                            </w:r>
                            <w:r w:rsidR="00441E0D" w:rsidRPr="00441E0D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). St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val="en-US" w:eastAsia="en-US"/>
                              </w:rPr>
                              <w:t>ructures will evolve over time</w:t>
                            </w:r>
                          </w:p>
                          <w:p w14:paraId="3643B981" w14:textId="79EB627D" w:rsidR="001543B9" w:rsidRPr="001543B9" w:rsidRDefault="009B0781" w:rsidP="00AF2F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eastAsia="en-US"/>
                              </w:rPr>
                            </w:pPr>
                            <w:bookmarkStart w:id="0" w:name="_Hlk199412835"/>
                            <w:r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eastAsia="en-US"/>
                              </w:rPr>
                              <w:t>Descriptive Features</w:t>
                            </w:r>
                            <w:r w:rsidR="001543B9">
                              <w:rPr>
                                <w:rFonts w:asciiTheme="minorHAnsi" w:eastAsiaTheme="minorHAnsi" w:hAnsiTheme="minorHAnsi" w:cstheme="minorBidi"/>
                                <w:b/>
                                <w:bCs/>
                                <w:lang w:eastAsia="en-US"/>
                              </w:rPr>
                              <w:t>:</w:t>
                            </w:r>
                          </w:p>
                          <w:p w14:paraId="57A85323" w14:textId="77777777" w:rsidR="001543B9" w:rsidRDefault="001543B9" w:rsidP="00AF2F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</w:p>
                          <w:p w14:paraId="5545E274" w14:textId="636D59A5" w:rsidR="001543B9" w:rsidRPr="00AF2F3F" w:rsidRDefault="001543B9" w:rsidP="001543B9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Annotations – </w:t>
                            </w:r>
                            <w:r w:rsidR="004253B1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A s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tatic raster layer set at 1:1250 scale, providing contextual labels to </w:t>
                            </w:r>
                            <w:r w:rsidR="004253B1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aid user interpretation of the map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. </w:t>
                            </w:r>
                          </w:p>
                          <w:bookmarkEnd w:id="0"/>
                          <w:p w14:paraId="3ACA9002" w14:textId="77777777" w:rsidR="00B4276B" w:rsidRPr="00441E0D" w:rsidRDefault="00B4276B" w:rsidP="00B4276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</w:p>
                          <w:p w14:paraId="6ACF3E1D" w14:textId="2D03F7F4" w:rsidR="000A6E9B" w:rsidRDefault="00B4276B" w:rsidP="00AF2F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GE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ab/>
                              <w:t>Grid extents</w:t>
                            </w:r>
                            <w:r w:rsid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- </w:t>
                            </w:r>
                            <w:r w:rsidR="00AF2F3F"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grid layouts to reference to other OSNI datasets </w:t>
                            </w:r>
                          </w:p>
                          <w:p w14:paraId="0D5E95E6" w14:textId="77777777" w:rsidR="009B0781" w:rsidRDefault="009B0781" w:rsidP="00AF2F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</w:p>
                          <w:p w14:paraId="3E6544F6" w14:textId="77777777" w:rsidR="009B0781" w:rsidRPr="00AF2F3F" w:rsidRDefault="009B0781" w:rsidP="009B078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TE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ab/>
                              <w:t>Text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- </w:t>
                            </w:r>
                            <w:r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point features denoting descriptive and distinctive names</w:t>
                            </w:r>
                          </w:p>
                          <w:p w14:paraId="4E136F40" w14:textId="77777777" w:rsidR="009B0781" w:rsidRPr="00441E0D" w:rsidRDefault="009B0781" w:rsidP="009B078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</w:p>
                          <w:p w14:paraId="06DA3682" w14:textId="00A93E06" w:rsidR="00CF7096" w:rsidRDefault="009B0781" w:rsidP="009B0781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SI</w:t>
                            </w:r>
                            <w:r w:rsidRPr="00441E0D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ab/>
                              <w:t>Sites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- </w:t>
                            </w:r>
                            <w:r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polygon features to denote a notional area that does not have a defined extent – e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.</w:t>
                            </w:r>
                            <w:r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g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.</w:t>
                            </w:r>
                            <w:r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Mourne Mountains.</w:t>
                            </w: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 Not yet in the product.  Sites will be developed in the future and evolve over time</w:t>
                            </w:r>
                          </w:p>
                          <w:p w14:paraId="2C6BCD9B" w14:textId="77777777" w:rsidR="009B0781" w:rsidRDefault="009B0781" w:rsidP="009B0781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</w:p>
                          <w:p w14:paraId="7C69CFFF" w14:textId="7A6F6804" w:rsidR="00CF7096" w:rsidRDefault="00CF7096" w:rsidP="00AF2F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There is also a legacy feature class that will be reduced over time:</w:t>
                            </w:r>
                          </w:p>
                          <w:p w14:paraId="025D6160" w14:textId="77777777" w:rsidR="00CF7096" w:rsidRPr="00AF2F3F" w:rsidRDefault="00CF7096" w:rsidP="00AF2F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</w:pPr>
                          </w:p>
                          <w:p w14:paraId="536D5D8A" w14:textId="2D9387C0" w:rsidR="00B4276B" w:rsidRPr="00091E13" w:rsidRDefault="00B4276B" w:rsidP="00CF709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eastAsiaTheme="minorHAnsi" w:hAnsiTheme="minorHAnsi" w:cstheme="minorBidi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LF</w:t>
                            </w:r>
                            <w:r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ab/>
                              <w:t>Legacy features</w:t>
                            </w:r>
                            <w:r w:rsidR="00AF2F3F"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- miscellaneous features that did not fit the main themes 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e.g.</w:t>
                            </w:r>
                            <w:r w:rsidR="00AF2F3F" w:rsidRPr="00AF2F3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slope geometry, antiquities</w:t>
                            </w:r>
                            <w:r w:rsidR="007D38A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. </w:t>
                            </w:r>
                            <w:r w:rsidR="00056C86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</w:t>
                            </w:r>
                            <w:r w:rsidR="007D38A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Also currently contains features such as text that have not yet been migrated. </w:t>
                            </w:r>
                            <w:r w:rsidR="00056C86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</w:t>
                            </w:r>
                            <w:r w:rsidR="007D38A7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This feature class will diminish over time as text is migrated to </w:t>
                            </w:r>
                            <w:r w:rsidR="00B6099F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>be an attribute of the features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DEE1B" id="Rectangle 3" o:spid="_x0000_s1028" type="#_x0000_t202" style="position:absolute;margin-left:-8.6pt;margin-top:20.6pt;width:540pt;height:633.4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" filled="f" stroked="f">
                <v:textbox>
                  <w:txbxContent>
                    <w:p w14:paraId="132AB13D" w14:textId="40C04DCE" w:rsidR="00F93FE2" w:rsidRDefault="00B4276B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LIS 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ab/>
                        <w:t>Land Intertidal and Sea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</w:t>
                      </w:r>
                      <w:r w:rsid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–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</w:t>
                      </w:r>
                      <w:r w:rsid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provides context to land area and includes 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polygon feature to denote 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the area between the HWWMT and LWMMT</w:t>
                      </w:r>
                    </w:p>
                    <w:p w14:paraId="6B3E177C" w14:textId="77777777" w:rsidR="00C61E1A" w:rsidRDefault="00C61E1A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</w:p>
                    <w:p w14:paraId="67DE30FF" w14:textId="6CD23995" w:rsidR="00441E0D" w:rsidRDefault="00441E0D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b/>
                          <w:lang w:eastAsia="en-US"/>
                        </w:rPr>
                      </w:pPr>
                      <w:r w:rsidRPr="00AF2F3F">
                        <w:rPr>
                          <w:rFonts w:asciiTheme="minorHAnsi" w:eastAsiaTheme="minorHAnsi" w:hAnsiTheme="minorHAnsi" w:cstheme="minorBidi"/>
                          <w:b/>
                          <w:lang w:eastAsia="en-US"/>
                        </w:rPr>
                        <w:t xml:space="preserve">Full </w:t>
                      </w:r>
                      <w:proofErr w:type="spellStart"/>
                      <w:r w:rsidRPr="00AF2F3F">
                        <w:rPr>
                          <w:rFonts w:asciiTheme="minorHAnsi" w:eastAsiaTheme="minorHAnsi" w:hAnsiTheme="minorHAnsi" w:cstheme="minorBidi"/>
                          <w:b/>
                          <w:lang w:eastAsia="en-US"/>
                        </w:rPr>
                        <w:t>polygoni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b/>
                          <w:lang w:eastAsia="en-US"/>
                        </w:rPr>
                        <w:t>s</w:t>
                      </w:r>
                      <w:r w:rsidR="00AF2F3F">
                        <w:rPr>
                          <w:rFonts w:asciiTheme="minorHAnsi" w:eastAsiaTheme="minorHAnsi" w:hAnsiTheme="minorHAnsi" w:cstheme="minorBidi"/>
                          <w:b/>
                          <w:lang w:eastAsia="en-US"/>
                        </w:rPr>
                        <w:t>ation</w:t>
                      </w:r>
                      <w:proofErr w:type="spellEnd"/>
                      <w:r w:rsidR="00AF2F3F">
                        <w:rPr>
                          <w:rFonts w:asciiTheme="minorHAnsi" w:eastAsiaTheme="minorHAnsi" w:hAnsiTheme="minorHAnsi" w:cstheme="minorBidi"/>
                          <w:b/>
                          <w:lang w:eastAsia="en-US"/>
                        </w:rPr>
                        <w:t xml:space="preserve"> at ground level consists </w:t>
                      </w:r>
                      <w:r w:rsidRPr="00AF2F3F">
                        <w:rPr>
                          <w:rFonts w:asciiTheme="minorHAnsi" w:eastAsiaTheme="minorHAnsi" w:hAnsiTheme="minorHAnsi" w:cstheme="minorBidi"/>
                          <w:b/>
                          <w:lang w:eastAsia="en-US"/>
                        </w:rPr>
                        <w:t>of:</w:t>
                      </w:r>
                    </w:p>
                    <w:p w14:paraId="520A9D8C" w14:textId="77777777" w:rsidR="00AF2F3F" w:rsidRPr="00AF2F3F" w:rsidRDefault="00AF2F3F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b/>
                          <w:lang w:eastAsia="en-US"/>
                        </w:rPr>
                      </w:pPr>
                    </w:p>
                    <w:p w14:paraId="7C4AE7CF" w14:textId="2C75A3E4" w:rsidR="00B4276B" w:rsidRDefault="00B4276B" w:rsidP="00441E0D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LP 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ab/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Land parcel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- polygon features designated as Built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if there is a building in the polygon 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e.g.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a farmhouse </w:t>
                      </w:r>
                      <w:r w:rsid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or N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atural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if there is no building in the polygon</w:t>
                      </w:r>
                    </w:p>
                    <w:p w14:paraId="60ABFC3D" w14:textId="77777777" w:rsidR="00AF2F3F" w:rsidRPr="00441E0D" w:rsidRDefault="00AF2F3F" w:rsidP="00441E0D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</w:p>
                    <w:p w14:paraId="40F89CBB" w14:textId="381D2351" w:rsidR="00B4276B" w:rsidRDefault="00B4276B" w:rsidP="00441E0D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TR 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ab/>
                        <w:t>Transport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- polygon feature denoting the widest extent of the road, encompassing footpaths, verges and drivable surface</w:t>
                      </w:r>
                    </w:p>
                    <w:p w14:paraId="1CA19358" w14:textId="77777777" w:rsidR="00AF2F3F" w:rsidRPr="00441E0D" w:rsidRDefault="00AF2F3F" w:rsidP="00441E0D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</w:p>
                    <w:p w14:paraId="7D9E4F89" w14:textId="50E0AAD3" w:rsidR="00B4276B" w:rsidRPr="00441E0D" w:rsidRDefault="00B4276B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WA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ab/>
                        <w:t>Water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- polygon features for standing water and water course (i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.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e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.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lakes and rivers)</w:t>
                      </w:r>
                    </w:p>
                    <w:p w14:paraId="3D5E404B" w14:textId="77777777" w:rsidR="00441E0D" w:rsidRPr="00441E0D" w:rsidRDefault="00441E0D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</w:p>
                    <w:p w14:paraId="63D54B18" w14:textId="77777777" w:rsidR="00441E0D" w:rsidRDefault="00AF2F3F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b/>
                          <w:lang w:val="en-US"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b/>
                          <w:lang w:val="en-US" w:eastAsia="en-US"/>
                        </w:rPr>
                        <w:t>Real world features</w:t>
                      </w:r>
                      <w:r w:rsidR="00441E0D" w:rsidRPr="00AF2F3F">
                        <w:rPr>
                          <w:rFonts w:asciiTheme="minorHAnsi" w:eastAsiaTheme="minorHAnsi" w:hAnsiTheme="minorHAnsi" w:cstheme="minorBidi"/>
                          <w:b/>
                          <w:lang w:val="en-US" w:eastAsia="en-US"/>
                        </w:rPr>
                        <w:t>:</w:t>
                      </w:r>
                    </w:p>
                    <w:p w14:paraId="08AECD5C" w14:textId="77777777" w:rsidR="00AF2F3F" w:rsidRPr="00AF2F3F" w:rsidRDefault="00AF2F3F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b/>
                          <w:lang w:val="en-US" w:eastAsia="en-US"/>
                        </w:rPr>
                      </w:pPr>
                    </w:p>
                    <w:p w14:paraId="3508FCA4" w14:textId="560636AB" w:rsidR="00AF2F3F" w:rsidRPr="00AF2F3F" w:rsidRDefault="00B4276B" w:rsidP="00AF2F3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BU 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ab/>
                        <w:t>Buildings</w:t>
                      </w:r>
                      <w:r w:rsidR="00AF2F3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- </w:t>
                      </w:r>
                      <w:r w:rsidR="00AF2F3F"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polygon features attributed with type 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e.g.</w:t>
                      </w:r>
                      <w:r w:rsidR="00AF2F3F"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dwelling, education, commercial</w:t>
                      </w:r>
                      <w:r w:rsidR="00AF2F3F" w:rsidRPr="00AF2F3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</w:t>
                      </w:r>
                    </w:p>
                    <w:p w14:paraId="34D0FE97" w14:textId="77777777" w:rsidR="00B4276B" w:rsidRPr="00441E0D" w:rsidRDefault="00B4276B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</w:p>
                    <w:p w14:paraId="50C3A69E" w14:textId="476C2C0A" w:rsidR="00737E56" w:rsidRPr="00441E0D" w:rsidRDefault="00B4276B" w:rsidP="00441E0D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GC 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ab/>
                        <w:t>Ground cover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- po</w:t>
                      </w:r>
                      <w:r w:rsid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lygons features classified into Manmade (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e.g.</w:t>
                      </w:r>
                      <w:r w:rsid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car parks),</w:t>
                      </w:r>
                      <w:r w:rsidR="00A84C0C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Bare E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arth (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e.g.</w:t>
                      </w:r>
                      <w:r w:rsidR="00A84C0C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mud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, shingle, flat rock</w:t>
                      </w:r>
                      <w:r w:rsid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) and 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Vegetation (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e.g.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r</w:t>
                      </w:r>
                      <w:r w:rsid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ough pasture, coniferous etc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.)</w:t>
                      </w:r>
                    </w:p>
                    <w:p w14:paraId="7CDBEB57" w14:textId="77777777" w:rsidR="00B4276B" w:rsidRPr="00441E0D" w:rsidRDefault="00B4276B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</w:p>
                    <w:p w14:paraId="1BE050AF" w14:textId="1BE26762" w:rsidR="00B4276B" w:rsidRPr="00441E0D" w:rsidRDefault="00B4276B" w:rsidP="00AF2F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PE 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ab/>
                        <w:t>Perimeters</w:t>
                      </w:r>
                      <w:r w:rsid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- 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line</w:t>
                      </w:r>
                      <w:r w:rsid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features such as fence, hedge and 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bank which </w:t>
                      </w:r>
                      <w:r w:rsid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may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be coincident wit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h the edges of the land parcels</w:t>
                      </w:r>
                    </w:p>
                    <w:p w14:paraId="07840898" w14:textId="57A4D5B8" w:rsidR="00B4276B" w:rsidRPr="00AF2F3F" w:rsidRDefault="00B4276B" w:rsidP="00AF2F3F">
                      <w:pPr>
                        <w:pStyle w:val="NormalWeb"/>
                        <w:ind w:left="720" w:hanging="720"/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ST 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ab/>
                        <w:t>Structures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-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stored as p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oints 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(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e.g.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posts at the start of a pedestrian zone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), l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ines 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(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e.g.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antiquity features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) and p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olygons 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(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e.g.</w:t>
                      </w:r>
                      <w:r w:rsidR="001C4975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 xml:space="preserve"> tanks</w:t>
                      </w:r>
                      <w:r w:rsidR="00441E0D" w:rsidRPr="00441E0D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). St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val="en-US" w:eastAsia="en-US"/>
                        </w:rPr>
                        <w:t>ructures will evolve over time</w:t>
                      </w:r>
                    </w:p>
                    <w:p w14:paraId="3643B981" w14:textId="79EB627D" w:rsidR="001543B9" w:rsidRPr="001543B9" w:rsidRDefault="009B0781" w:rsidP="00AF2F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b/>
                          <w:bCs/>
                          <w:lang w:eastAsia="en-US"/>
                        </w:rPr>
                      </w:pPr>
                      <w:bookmarkStart w:id="1" w:name="_Hlk199412835"/>
                      <w:r>
                        <w:rPr>
                          <w:rFonts w:asciiTheme="minorHAnsi" w:eastAsiaTheme="minorHAnsi" w:hAnsiTheme="minorHAnsi" w:cstheme="minorBidi"/>
                          <w:b/>
                          <w:bCs/>
                          <w:lang w:eastAsia="en-US"/>
                        </w:rPr>
                        <w:t>Descriptive Features</w:t>
                      </w:r>
                      <w:r w:rsidR="001543B9">
                        <w:rPr>
                          <w:rFonts w:asciiTheme="minorHAnsi" w:eastAsiaTheme="minorHAnsi" w:hAnsiTheme="minorHAnsi" w:cstheme="minorBidi"/>
                          <w:b/>
                          <w:bCs/>
                          <w:lang w:eastAsia="en-US"/>
                        </w:rPr>
                        <w:t>:</w:t>
                      </w:r>
                    </w:p>
                    <w:p w14:paraId="57A85323" w14:textId="77777777" w:rsidR="001543B9" w:rsidRDefault="001543B9" w:rsidP="00AF2F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</w:p>
                    <w:p w14:paraId="5545E274" w14:textId="636D59A5" w:rsidR="001543B9" w:rsidRPr="00AF2F3F" w:rsidRDefault="001543B9" w:rsidP="001543B9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Annotations – </w:t>
                      </w:r>
                      <w:r w:rsidR="004253B1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A s</w:t>
                      </w: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tatic raster layer set at 1:1250 scale, providing contextual labels to </w:t>
                      </w:r>
                      <w:r w:rsidR="004253B1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aid user interpretation of the map</w:t>
                      </w: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. </w:t>
                      </w:r>
                    </w:p>
                    <w:bookmarkEnd w:id="1"/>
                    <w:p w14:paraId="3ACA9002" w14:textId="77777777" w:rsidR="00B4276B" w:rsidRPr="00441E0D" w:rsidRDefault="00B4276B" w:rsidP="00B4276B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</w:p>
                    <w:p w14:paraId="6ACF3E1D" w14:textId="2D03F7F4" w:rsidR="000A6E9B" w:rsidRDefault="00B4276B" w:rsidP="00AF2F3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GE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ab/>
                        <w:t>Grid extents</w:t>
                      </w:r>
                      <w:r w:rsid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- </w:t>
                      </w:r>
                      <w:r w:rsidR="00AF2F3F"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grid layouts to reference to other OSNI datasets </w:t>
                      </w:r>
                    </w:p>
                    <w:p w14:paraId="0D5E95E6" w14:textId="77777777" w:rsidR="009B0781" w:rsidRDefault="009B0781" w:rsidP="00AF2F3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</w:p>
                    <w:p w14:paraId="3E6544F6" w14:textId="77777777" w:rsidR="009B0781" w:rsidRPr="00AF2F3F" w:rsidRDefault="009B0781" w:rsidP="009B078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TE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ab/>
                        <w:t>Text</w:t>
                      </w: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- </w:t>
                      </w:r>
                      <w:r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point features denoting descriptive and distinctive names</w:t>
                      </w:r>
                    </w:p>
                    <w:p w14:paraId="4E136F40" w14:textId="77777777" w:rsidR="009B0781" w:rsidRPr="00441E0D" w:rsidRDefault="009B0781" w:rsidP="009B078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</w:p>
                    <w:p w14:paraId="06DA3682" w14:textId="00A93E06" w:rsidR="00CF7096" w:rsidRDefault="009B0781" w:rsidP="009B0781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SI</w:t>
                      </w:r>
                      <w:r w:rsidRPr="00441E0D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ab/>
                        <w:t>Sites</w:t>
                      </w: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- </w:t>
                      </w:r>
                      <w:r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polygon features to denote a notional area that does not have a defined extent – e</w:t>
                      </w: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.</w:t>
                      </w:r>
                      <w:r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g</w:t>
                      </w: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.</w:t>
                      </w:r>
                      <w:r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Mourne Mountains.</w:t>
                      </w: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 Not yet in the product.  Sites will be developed in the future and evolve over time</w:t>
                      </w:r>
                    </w:p>
                    <w:p w14:paraId="2C6BCD9B" w14:textId="77777777" w:rsidR="009B0781" w:rsidRDefault="009B0781" w:rsidP="009B0781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</w:p>
                    <w:p w14:paraId="7C69CFFF" w14:textId="7A6F6804" w:rsidR="00CF7096" w:rsidRDefault="00CF7096" w:rsidP="00AF2F3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There is also a legacy feature class that will be reduced over time:</w:t>
                      </w:r>
                    </w:p>
                    <w:p w14:paraId="025D6160" w14:textId="77777777" w:rsidR="00CF7096" w:rsidRPr="00AF2F3F" w:rsidRDefault="00CF7096" w:rsidP="00AF2F3F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</w:pPr>
                    </w:p>
                    <w:p w14:paraId="536D5D8A" w14:textId="2D9387C0" w:rsidR="00B4276B" w:rsidRPr="00091E13" w:rsidRDefault="00B4276B" w:rsidP="00CF7096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eastAsiaTheme="minorHAnsi" w:hAnsiTheme="minorHAnsi" w:cstheme="minorBidi"/>
                          <w:sz w:val="28"/>
                          <w:szCs w:val="28"/>
                          <w:lang w:eastAsia="en-US"/>
                        </w:rPr>
                      </w:pPr>
                      <w:r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LF</w:t>
                      </w:r>
                      <w:r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ab/>
                        <w:t>Legacy features</w:t>
                      </w:r>
                      <w:r w:rsidR="00AF2F3F"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- miscellaneous features that did not fit the main themes 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e.g.</w:t>
                      </w:r>
                      <w:r w:rsidR="00AF2F3F" w:rsidRPr="00AF2F3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slope geometry, antiquities</w:t>
                      </w:r>
                      <w:r w:rsidR="007D38A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. </w:t>
                      </w:r>
                      <w:r w:rsidR="00056C86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</w:t>
                      </w:r>
                      <w:r w:rsidR="007D38A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Also currently contains features such as text that have not yet been migrated. </w:t>
                      </w:r>
                      <w:r w:rsidR="00056C86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</w:t>
                      </w:r>
                      <w:r w:rsidR="007D38A7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This feature class will diminish over time as text is migrated to </w:t>
                      </w:r>
                      <w:r w:rsidR="00B6099F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>be an attribute of the features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2F3F" w:rsidRPr="00AF2F3F">
        <w:rPr>
          <w:b/>
          <w:color w:val="1F4E79" w:themeColor="accent1" w:themeShade="80"/>
          <w:sz w:val="28"/>
          <w:szCs w:val="28"/>
        </w:rPr>
        <w:t>Data Structure</w:t>
      </w:r>
      <w:r w:rsidR="000D4327" w:rsidRPr="00AF2F3F">
        <w:rPr>
          <w:b/>
          <w:color w:val="1F4E79" w:themeColor="accent1" w:themeShade="80"/>
          <w:sz w:val="28"/>
          <w:szCs w:val="28"/>
        </w:rPr>
        <w:tab/>
      </w:r>
      <w:r w:rsidR="000D4327">
        <w:tab/>
      </w:r>
      <w:r w:rsidR="000D4327">
        <w:tab/>
      </w:r>
      <w:r w:rsidR="000D4327">
        <w:tab/>
      </w:r>
      <w:r w:rsidR="000D4327">
        <w:tab/>
      </w:r>
      <w:r w:rsidR="000D4327">
        <w:tab/>
      </w:r>
      <w:r w:rsidR="000D4327">
        <w:tab/>
      </w:r>
      <w:r w:rsidR="000D4327">
        <w:tab/>
      </w:r>
    </w:p>
    <w:p w14:paraId="3302B570" w14:textId="77777777" w:rsidR="00A84C0C" w:rsidRDefault="00A84C0C" w:rsidP="007D38A7">
      <w:pPr>
        <w:rPr>
          <w:b/>
          <w:color w:val="1F4E79" w:themeColor="accent1" w:themeShade="80"/>
          <w:sz w:val="28"/>
          <w:szCs w:val="28"/>
        </w:rPr>
      </w:pPr>
    </w:p>
    <w:p w14:paraId="09F75525" w14:textId="77777777" w:rsidR="007D38A7" w:rsidRPr="003B07CE" w:rsidRDefault="007D38A7" w:rsidP="007D38A7">
      <w:pPr>
        <w:rPr>
          <w:b/>
          <w:color w:val="1F4E79" w:themeColor="accent1" w:themeShade="80"/>
          <w:sz w:val="28"/>
          <w:szCs w:val="28"/>
        </w:rPr>
      </w:pPr>
      <w:r w:rsidRPr="003B07CE">
        <w:rPr>
          <w:b/>
          <w:color w:val="1F4E79" w:themeColor="accent1" w:themeShade="80"/>
          <w:sz w:val="28"/>
          <w:szCs w:val="28"/>
        </w:rPr>
        <w:lastRenderedPageBreak/>
        <w:t xml:space="preserve">Product Enquires and </w:t>
      </w:r>
      <w:r>
        <w:rPr>
          <w:b/>
          <w:color w:val="1F4E79" w:themeColor="accent1" w:themeShade="80"/>
          <w:sz w:val="28"/>
          <w:szCs w:val="28"/>
        </w:rPr>
        <w:t>F</w:t>
      </w:r>
      <w:r w:rsidRPr="003B07CE">
        <w:rPr>
          <w:b/>
          <w:color w:val="1F4E79" w:themeColor="accent1" w:themeShade="80"/>
          <w:sz w:val="28"/>
          <w:szCs w:val="28"/>
        </w:rPr>
        <w:t>eedback</w:t>
      </w:r>
    </w:p>
    <w:p w14:paraId="708A1C8B" w14:textId="77777777" w:rsidR="002F37D8" w:rsidRPr="003435E8" w:rsidRDefault="007D38A7" w:rsidP="007D38A7">
      <w:hyperlink r:id="rId9" w:history="1">
        <w:r w:rsidRPr="003B07CE">
          <w:rPr>
            <w:rStyle w:val="Hyperlink"/>
            <w:color w:val="auto"/>
          </w:rPr>
          <w:t>mapping.helpdesk@finance-ni.gov.uk</w:t>
        </w:r>
      </w:hyperlink>
    </w:p>
    <w:sectPr w:rsidR="002F37D8" w:rsidRPr="003435E8" w:rsidSect="00D01361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E1109" w14:textId="77777777" w:rsidR="009A0D2E" w:rsidRDefault="009A0D2E" w:rsidP="003B07CE">
      <w:pPr>
        <w:spacing w:after="0" w:line="240" w:lineRule="auto"/>
      </w:pPr>
      <w:r>
        <w:separator/>
      </w:r>
    </w:p>
  </w:endnote>
  <w:endnote w:type="continuationSeparator" w:id="0">
    <w:p w14:paraId="077470C8" w14:textId="77777777" w:rsidR="009A0D2E" w:rsidRDefault="009A0D2E" w:rsidP="003B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EC79" w14:textId="77777777" w:rsidR="00091E13" w:rsidRDefault="00091E13" w:rsidP="00091E13">
    <w:pPr>
      <w:pStyle w:val="Footer"/>
      <w:tabs>
        <w:tab w:val="left" w:pos="8647"/>
      </w:tabs>
    </w:pPr>
    <w:r>
      <w:rPr>
        <w:noProof/>
        <w:lang w:eastAsia="en-GB"/>
      </w:rPr>
      <w:drawing>
        <wp:inline distT="0" distB="0" distL="0" distR="0" wp14:anchorId="01BFE0EE" wp14:editId="3924BF10">
          <wp:extent cx="2552700" cy="628650"/>
          <wp:effectExtent l="0" t="0" r="0" b="0"/>
          <wp:docPr id="4" name="Picture 4" descr="C:\Users\1493474\AppData\Local\Microsoft\Windows\INetCache\Content.Word\LPS 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493474\AppData\Local\Microsoft\Windows\INetCache\Content.Word\LPS 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51C28FEC" wp14:editId="301829AD">
          <wp:extent cx="855878" cy="647285"/>
          <wp:effectExtent l="0" t="0" r="190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023" cy="654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C6A97" w14:textId="77777777" w:rsidR="009A0D2E" w:rsidRDefault="009A0D2E" w:rsidP="003B07CE">
      <w:pPr>
        <w:spacing w:after="0" w:line="240" w:lineRule="auto"/>
      </w:pPr>
      <w:r>
        <w:separator/>
      </w:r>
    </w:p>
  </w:footnote>
  <w:footnote w:type="continuationSeparator" w:id="0">
    <w:p w14:paraId="1CFB8CDC" w14:textId="77777777" w:rsidR="009A0D2E" w:rsidRDefault="009A0D2E" w:rsidP="003B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2895" w14:textId="77777777" w:rsidR="007933BB" w:rsidRDefault="00D75B7F" w:rsidP="003B07CE">
    <w:pPr>
      <w:pStyle w:val="Header"/>
      <w:jc w:val="right"/>
    </w:pPr>
    <w:r w:rsidRPr="00D75B7F">
      <w:rPr>
        <w:b/>
        <w:noProof/>
        <w:color w:val="1F4E79" w:themeColor="accent1" w:themeShade="80"/>
        <w:sz w:val="32"/>
        <w:szCs w:val="32"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24A6AA" wp14:editId="3B1A79CF">
              <wp:simplePos x="0" y="0"/>
              <wp:positionH relativeFrom="margin">
                <wp:posOffset>-371475</wp:posOffset>
              </wp:positionH>
              <wp:positionV relativeFrom="paragraph">
                <wp:posOffset>-344805</wp:posOffset>
              </wp:positionV>
              <wp:extent cx="7343775" cy="676275"/>
              <wp:effectExtent l="0" t="0" r="9525" b="9525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3775" cy="676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9403C" w14:textId="77777777" w:rsidR="00D75B7F" w:rsidRPr="00A61BE1" w:rsidRDefault="008A4F8C" w:rsidP="00D75B7F">
                          <w:pPr>
                            <w:jc w:val="center"/>
                            <w:rPr>
                              <w:color w:val="00B0F0"/>
                              <w:sz w:val="80"/>
                              <w:szCs w:val="80"/>
                            </w:rPr>
                          </w:pPr>
                          <w:r w:rsidRPr="00A61BE1">
                            <w:rPr>
                              <w:color w:val="00B0F0"/>
                              <w:sz w:val="80"/>
                              <w:szCs w:val="80"/>
                            </w:rPr>
                            <w:t>OSNI Fusion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4A6AA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-29.25pt;margin-top:-27.15pt;width:578.2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" stroked="f">
              <v:textbox>
                <w:txbxContent>
                  <w:p w14:paraId="0F99403C" w14:textId="77777777" w:rsidR="00D75B7F" w:rsidRPr="00A61BE1" w:rsidRDefault="008A4F8C" w:rsidP="00D75B7F">
                    <w:pPr>
                      <w:jc w:val="center"/>
                      <w:rPr>
                        <w:color w:val="00B0F0"/>
                        <w:sz w:val="80"/>
                        <w:szCs w:val="80"/>
                      </w:rPr>
                    </w:pPr>
                    <w:r w:rsidRPr="00A61BE1">
                      <w:rPr>
                        <w:color w:val="00B0F0"/>
                        <w:sz w:val="80"/>
                        <w:szCs w:val="80"/>
                      </w:rPr>
                      <w:t>OSNI Fusion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46E"/>
    <w:multiLevelType w:val="hybridMultilevel"/>
    <w:tmpl w:val="40F67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5336EA"/>
    <w:multiLevelType w:val="hybridMultilevel"/>
    <w:tmpl w:val="F424D1CA"/>
    <w:lvl w:ilvl="0" w:tplc="B3C4E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8AD3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C64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922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2A27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BA8D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ECB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B04F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C3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80B61B5"/>
    <w:multiLevelType w:val="hybridMultilevel"/>
    <w:tmpl w:val="6584F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06C2B"/>
    <w:multiLevelType w:val="hybridMultilevel"/>
    <w:tmpl w:val="DC7AC638"/>
    <w:lvl w:ilvl="0" w:tplc="0ED8DE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90B71"/>
    <w:multiLevelType w:val="hybridMultilevel"/>
    <w:tmpl w:val="330842BC"/>
    <w:lvl w:ilvl="0" w:tplc="8BEC6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802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A88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6A25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484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ADC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846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722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E2D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8AB6F47"/>
    <w:multiLevelType w:val="hybridMultilevel"/>
    <w:tmpl w:val="AF20E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91E44"/>
    <w:multiLevelType w:val="hybridMultilevel"/>
    <w:tmpl w:val="B1FEE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60151"/>
    <w:multiLevelType w:val="hybridMultilevel"/>
    <w:tmpl w:val="332A2296"/>
    <w:lvl w:ilvl="0" w:tplc="0ED8DEF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2775C4"/>
    <w:multiLevelType w:val="hybridMultilevel"/>
    <w:tmpl w:val="7A9AC938"/>
    <w:lvl w:ilvl="0" w:tplc="1012FB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49C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3E7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5CDA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C24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36BC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9A9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1CD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624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5147284">
    <w:abstractNumId w:val="6"/>
  </w:num>
  <w:num w:numId="2" w16cid:durableId="1223715775">
    <w:abstractNumId w:val="5"/>
  </w:num>
  <w:num w:numId="3" w16cid:durableId="628126568">
    <w:abstractNumId w:val="0"/>
  </w:num>
  <w:num w:numId="4" w16cid:durableId="631443986">
    <w:abstractNumId w:val="7"/>
  </w:num>
  <w:num w:numId="5" w16cid:durableId="468286908">
    <w:abstractNumId w:val="3"/>
  </w:num>
  <w:num w:numId="6" w16cid:durableId="495732355">
    <w:abstractNumId w:val="2"/>
  </w:num>
  <w:num w:numId="7" w16cid:durableId="1606570634">
    <w:abstractNumId w:val="1"/>
  </w:num>
  <w:num w:numId="8" w16cid:durableId="1008213079">
    <w:abstractNumId w:val="8"/>
  </w:num>
  <w:num w:numId="9" w16cid:durableId="11559987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CE"/>
    <w:rsid w:val="00030FBE"/>
    <w:rsid w:val="000352C5"/>
    <w:rsid w:val="00056C86"/>
    <w:rsid w:val="000772B4"/>
    <w:rsid w:val="00091E13"/>
    <w:rsid w:val="000A6E9B"/>
    <w:rsid w:val="000D4327"/>
    <w:rsid w:val="000E4960"/>
    <w:rsid w:val="000F0ADD"/>
    <w:rsid w:val="001124E6"/>
    <w:rsid w:val="00131F38"/>
    <w:rsid w:val="0015020A"/>
    <w:rsid w:val="001543B9"/>
    <w:rsid w:val="001A2B49"/>
    <w:rsid w:val="001C4975"/>
    <w:rsid w:val="00201FC0"/>
    <w:rsid w:val="00232F80"/>
    <w:rsid w:val="00247697"/>
    <w:rsid w:val="002601EC"/>
    <w:rsid w:val="00273F34"/>
    <w:rsid w:val="00285F2D"/>
    <w:rsid w:val="002A78B0"/>
    <w:rsid w:val="002F0204"/>
    <w:rsid w:val="002F37D8"/>
    <w:rsid w:val="003435E8"/>
    <w:rsid w:val="003462EB"/>
    <w:rsid w:val="00347911"/>
    <w:rsid w:val="0035192E"/>
    <w:rsid w:val="0035397B"/>
    <w:rsid w:val="00376B14"/>
    <w:rsid w:val="003B07CE"/>
    <w:rsid w:val="003B5110"/>
    <w:rsid w:val="003B5E9A"/>
    <w:rsid w:val="003C19ED"/>
    <w:rsid w:val="004111EA"/>
    <w:rsid w:val="004253B1"/>
    <w:rsid w:val="00432565"/>
    <w:rsid w:val="00441E0D"/>
    <w:rsid w:val="004A3BA0"/>
    <w:rsid w:val="00513F86"/>
    <w:rsid w:val="005203BF"/>
    <w:rsid w:val="00532D63"/>
    <w:rsid w:val="00543AAF"/>
    <w:rsid w:val="0056225C"/>
    <w:rsid w:val="00565A17"/>
    <w:rsid w:val="00592C03"/>
    <w:rsid w:val="005A02FD"/>
    <w:rsid w:val="005C1AB4"/>
    <w:rsid w:val="006036CD"/>
    <w:rsid w:val="0061230F"/>
    <w:rsid w:val="00622C96"/>
    <w:rsid w:val="00631009"/>
    <w:rsid w:val="00640FA4"/>
    <w:rsid w:val="00646D9D"/>
    <w:rsid w:val="006A19C5"/>
    <w:rsid w:val="006B7A62"/>
    <w:rsid w:val="006D78FD"/>
    <w:rsid w:val="006E1D19"/>
    <w:rsid w:val="006E3835"/>
    <w:rsid w:val="006F2E44"/>
    <w:rsid w:val="006F5045"/>
    <w:rsid w:val="00737E56"/>
    <w:rsid w:val="00754D4B"/>
    <w:rsid w:val="00761B2C"/>
    <w:rsid w:val="007933BB"/>
    <w:rsid w:val="0079549A"/>
    <w:rsid w:val="007A40B4"/>
    <w:rsid w:val="007A4915"/>
    <w:rsid w:val="007A743A"/>
    <w:rsid w:val="007B516C"/>
    <w:rsid w:val="007D38A7"/>
    <w:rsid w:val="00815D4F"/>
    <w:rsid w:val="00845384"/>
    <w:rsid w:val="0087758A"/>
    <w:rsid w:val="00877D5A"/>
    <w:rsid w:val="0089223D"/>
    <w:rsid w:val="008A4F8C"/>
    <w:rsid w:val="008B1369"/>
    <w:rsid w:val="008C1CCA"/>
    <w:rsid w:val="008C4848"/>
    <w:rsid w:val="008F5F1A"/>
    <w:rsid w:val="0090500A"/>
    <w:rsid w:val="009566E4"/>
    <w:rsid w:val="00962878"/>
    <w:rsid w:val="009642B1"/>
    <w:rsid w:val="00974F1F"/>
    <w:rsid w:val="009954AE"/>
    <w:rsid w:val="009A0D2E"/>
    <w:rsid w:val="009B0781"/>
    <w:rsid w:val="009B771F"/>
    <w:rsid w:val="009D3FA8"/>
    <w:rsid w:val="009F794C"/>
    <w:rsid w:val="009F7AA8"/>
    <w:rsid w:val="00A26E66"/>
    <w:rsid w:val="00A415D0"/>
    <w:rsid w:val="00A56FF2"/>
    <w:rsid w:val="00A61BE1"/>
    <w:rsid w:val="00A62AF6"/>
    <w:rsid w:val="00A745B2"/>
    <w:rsid w:val="00A84C0C"/>
    <w:rsid w:val="00A86319"/>
    <w:rsid w:val="00A944D0"/>
    <w:rsid w:val="00AF2F3F"/>
    <w:rsid w:val="00B25119"/>
    <w:rsid w:val="00B25C31"/>
    <w:rsid w:val="00B26034"/>
    <w:rsid w:val="00B4276B"/>
    <w:rsid w:val="00B6099F"/>
    <w:rsid w:val="00B828BB"/>
    <w:rsid w:val="00BB6D67"/>
    <w:rsid w:val="00BD0672"/>
    <w:rsid w:val="00BD20DD"/>
    <w:rsid w:val="00BF4F6C"/>
    <w:rsid w:val="00C10570"/>
    <w:rsid w:val="00C4412A"/>
    <w:rsid w:val="00C61E1A"/>
    <w:rsid w:val="00C809E5"/>
    <w:rsid w:val="00C827F9"/>
    <w:rsid w:val="00C96165"/>
    <w:rsid w:val="00CB0B38"/>
    <w:rsid w:val="00CB625E"/>
    <w:rsid w:val="00CF7096"/>
    <w:rsid w:val="00D01361"/>
    <w:rsid w:val="00D03FDD"/>
    <w:rsid w:val="00D55C14"/>
    <w:rsid w:val="00D75B7F"/>
    <w:rsid w:val="00D809C6"/>
    <w:rsid w:val="00D87527"/>
    <w:rsid w:val="00DB4493"/>
    <w:rsid w:val="00DC7B65"/>
    <w:rsid w:val="00DD0EE1"/>
    <w:rsid w:val="00DE0EEA"/>
    <w:rsid w:val="00DF3C53"/>
    <w:rsid w:val="00E104FF"/>
    <w:rsid w:val="00E34C4C"/>
    <w:rsid w:val="00E744C6"/>
    <w:rsid w:val="00ED39C8"/>
    <w:rsid w:val="00ED6CC9"/>
    <w:rsid w:val="00EE69CD"/>
    <w:rsid w:val="00F13868"/>
    <w:rsid w:val="00F6138A"/>
    <w:rsid w:val="00F84F87"/>
    <w:rsid w:val="00F93FE2"/>
    <w:rsid w:val="00FE569C"/>
    <w:rsid w:val="00FF151C"/>
    <w:rsid w:val="00FF2FB6"/>
    <w:rsid w:val="00FF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6E39C"/>
  <w15:chartTrackingRefBased/>
  <w15:docId w15:val="{BFC40129-2C2D-4801-B417-1084E5F5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7C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B0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CE"/>
  </w:style>
  <w:style w:type="paragraph" w:styleId="Footer">
    <w:name w:val="footer"/>
    <w:basedOn w:val="Normal"/>
    <w:link w:val="FooterChar"/>
    <w:uiPriority w:val="99"/>
    <w:unhideWhenUsed/>
    <w:rsid w:val="003B0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CE"/>
  </w:style>
  <w:style w:type="paragraph" w:styleId="ListParagraph">
    <w:name w:val="List Paragraph"/>
    <w:basedOn w:val="Normal"/>
    <w:uiPriority w:val="34"/>
    <w:qFormat/>
    <w:rsid w:val="007A7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3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6C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4276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104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5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6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6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7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9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0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pping.helpdesk@finance-ni.gov.u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McErlane</dc:creator>
  <cp:keywords/>
  <dc:description/>
  <cp:lastModifiedBy>Blakely, Stephanie</cp:lastModifiedBy>
  <cp:revision>20</cp:revision>
  <cp:lastPrinted>2018-04-19T15:58:00Z</cp:lastPrinted>
  <dcterms:created xsi:type="dcterms:W3CDTF">2025-05-29T10:54:00Z</dcterms:created>
  <dcterms:modified xsi:type="dcterms:W3CDTF">2025-08-28T14:11:00Z</dcterms:modified>
</cp:coreProperties>
</file>