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D166" w14:textId="6C59876C" w:rsidR="000352C5" w:rsidRDefault="000352C5">
      <w:pPr>
        <w:rPr>
          <w:b/>
          <w:color w:val="1F4E79" w:themeColor="accent1" w:themeShade="80"/>
          <w:sz w:val="32"/>
          <w:szCs w:val="32"/>
        </w:rPr>
      </w:pPr>
      <w:bookmarkStart w:id="0" w:name="_Hlk134629495"/>
      <w:bookmarkEnd w:id="0"/>
      <w:r>
        <w:rPr>
          <w:b/>
          <w:color w:val="1F4E79" w:themeColor="accent1" w:themeShade="80"/>
          <w:sz w:val="32"/>
          <w:szCs w:val="32"/>
        </w:rPr>
        <w:t xml:space="preserve">What is </w:t>
      </w:r>
      <w:r w:rsidR="00626F44">
        <w:rPr>
          <w:b/>
          <w:color w:val="1F4E79" w:themeColor="accent1" w:themeShade="80"/>
          <w:sz w:val="32"/>
          <w:szCs w:val="32"/>
        </w:rPr>
        <w:t>Pointer</w:t>
      </w:r>
      <w:r>
        <w:rPr>
          <w:b/>
          <w:color w:val="1F4E79" w:themeColor="accent1" w:themeShade="80"/>
          <w:sz w:val="32"/>
          <w:szCs w:val="32"/>
        </w:rPr>
        <w:t xml:space="preserve">? </w:t>
      </w:r>
    </w:p>
    <w:p w14:paraId="307BB04A" w14:textId="3B33A032" w:rsidR="00CC45C1" w:rsidRDefault="00BE1ABB" w:rsidP="009C30D6">
      <w:pPr>
        <w:jc w:val="both"/>
      </w:pPr>
      <w:r w:rsidRPr="002601EC">
        <w:rPr>
          <w:b/>
          <w:noProof/>
          <w:color w:val="1F4E79" w:themeColor="accent1" w:themeShade="80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10ED61" wp14:editId="6A9E4D73">
                <wp:simplePos x="0" y="0"/>
                <wp:positionH relativeFrom="margin">
                  <wp:posOffset>3291840</wp:posOffset>
                </wp:positionH>
                <wp:positionV relativeFrom="paragraph">
                  <wp:posOffset>765175</wp:posOffset>
                </wp:positionV>
                <wp:extent cx="3343275" cy="2964180"/>
                <wp:effectExtent l="0" t="0" r="9525" b="76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96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67D9E" w14:textId="77777777" w:rsidR="002601EC" w:rsidRPr="00B25119" w:rsidRDefault="00B25119" w:rsidP="002601EC">
                            <w:pP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B25119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TECHNICAL SPECIFICATION</w:t>
                            </w:r>
                          </w:p>
                          <w:p w14:paraId="795DC60D" w14:textId="1750C167" w:rsidR="002601EC" w:rsidRDefault="002601EC" w:rsidP="002601EC">
                            <w:r w:rsidRPr="00974F1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Format </w:t>
                            </w:r>
                            <w:r w:rsidR="00C76C8D" w:rsidRPr="009C30D6">
                              <w:t xml:space="preserve">– </w:t>
                            </w:r>
                            <w:r w:rsidR="00626F44">
                              <w:t>CSV</w:t>
                            </w:r>
                          </w:p>
                          <w:p w14:paraId="1D83CEA5" w14:textId="77777777" w:rsidR="002601EC" w:rsidRDefault="002601EC" w:rsidP="002601EC">
                            <w:r w:rsidRPr="00974F1F">
                              <w:rPr>
                                <w:b/>
                                <w:sz w:val="26"/>
                                <w:szCs w:val="26"/>
                              </w:rPr>
                              <w:t>Supply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743A">
                              <w:t xml:space="preserve">– </w:t>
                            </w:r>
                            <w:r w:rsidR="00626F44">
                              <w:t>Digital – Available as full file and updates only</w:t>
                            </w:r>
                          </w:p>
                          <w:p w14:paraId="649B5566" w14:textId="77777777" w:rsidR="002601EC" w:rsidRDefault="002601EC" w:rsidP="002601EC">
                            <w:r w:rsidRPr="009F7AA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Availability </w:t>
                            </w:r>
                            <w:r>
                              <w:t>–</w:t>
                            </w:r>
                            <w:r w:rsidR="00A15391">
                              <w:t xml:space="preserve"> L</w:t>
                            </w:r>
                            <w:r w:rsidR="00626F44">
                              <w:t xml:space="preserve">GD and Full </w:t>
                            </w:r>
                            <w:r w:rsidR="00435945">
                              <w:t>Northern Ireland</w:t>
                            </w:r>
                          </w:p>
                          <w:p w14:paraId="36281281" w14:textId="77777777" w:rsidR="002601EC" w:rsidRDefault="002601EC" w:rsidP="002601EC">
                            <w:r w:rsidRPr="00974F1F">
                              <w:rPr>
                                <w:b/>
                                <w:sz w:val="26"/>
                                <w:szCs w:val="26"/>
                              </w:rPr>
                              <w:t>Coverage</w:t>
                            </w:r>
                            <w:r w:rsidRPr="003B07C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5391">
                              <w:t xml:space="preserve">– LGD </w:t>
                            </w:r>
                            <w:r w:rsidR="00626F44">
                              <w:t xml:space="preserve">or Full </w:t>
                            </w:r>
                            <w:r w:rsidRPr="003B07CE">
                              <w:t xml:space="preserve">Northern Ireland </w:t>
                            </w:r>
                          </w:p>
                          <w:p w14:paraId="3A5AC0A5" w14:textId="77777777" w:rsidR="00622C96" w:rsidRDefault="002601EC" w:rsidP="002601EC">
                            <w:r w:rsidRPr="00974F1F">
                              <w:rPr>
                                <w:b/>
                                <w:sz w:val="26"/>
                                <w:szCs w:val="26"/>
                              </w:rPr>
                              <w:t>Update Frequency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743A">
                              <w:t>–</w:t>
                            </w:r>
                            <w:r w:rsidR="000F0ADD">
                              <w:t xml:space="preserve"> </w:t>
                            </w:r>
                            <w:r w:rsidR="00435945">
                              <w:t>D</w:t>
                            </w:r>
                            <w:r w:rsidR="00A15391">
                              <w:t>aily</w:t>
                            </w:r>
                          </w:p>
                          <w:p w14:paraId="469D555B" w14:textId="76D9142B" w:rsidR="002601EC" w:rsidRDefault="009C30D6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Maximum file size </w:t>
                            </w:r>
                            <w:r w:rsidR="00C76C8D" w:rsidRPr="009C30D6">
                              <w:t>–</w:t>
                            </w:r>
                            <w:r w:rsidRPr="009C30D6">
                              <w:t xml:space="preserve"> </w:t>
                            </w:r>
                            <w:r w:rsidR="00861492">
                              <w:t>378</w:t>
                            </w:r>
                            <w:r w:rsidR="003D5670">
                              <w:t>MB</w:t>
                            </w:r>
                          </w:p>
                          <w:p w14:paraId="3DF76F28" w14:textId="19BDD652" w:rsidR="00E87E22" w:rsidRDefault="00DD0EE1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Co</w:t>
                            </w:r>
                            <w:r w:rsidR="00E87E22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ordinate Reference System </w:t>
                            </w:r>
                            <w:r w:rsidRPr="009C30D6">
                              <w:t>–</w:t>
                            </w:r>
                            <w:r w:rsidR="00861492">
                              <w:t xml:space="preserve"> </w:t>
                            </w:r>
                            <w:r w:rsidR="00100950">
                              <w:t xml:space="preserve">ESPG 29902 / TM65 </w:t>
                            </w:r>
                          </w:p>
                          <w:p w14:paraId="53CEB2C3" w14:textId="77777777" w:rsidR="009C30D6" w:rsidRDefault="009C30D6"/>
                          <w:p w14:paraId="3BACD7BB" w14:textId="77777777" w:rsidR="009C30D6" w:rsidRDefault="009C30D6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0DCE232" w14:textId="0313ED55" w:rsidR="00ED39C8" w:rsidRPr="00DA539C" w:rsidRDefault="00ED39C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0ED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2pt;margin-top:60.25pt;width:263.25pt;height:23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" stroked="f">
                <v:textbox>
                  <w:txbxContent>
                    <w:p w14:paraId="05967D9E" w14:textId="77777777" w:rsidR="002601EC" w:rsidRPr="00B25119" w:rsidRDefault="00B25119" w:rsidP="002601EC">
                      <w:pP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B25119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TECHNICAL SPECIFICATION</w:t>
                      </w:r>
                    </w:p>
                    <w:p w14:paraId="795DC60D" w14:textId="1750C167" w:rsidR="002601EC" w:rsidRDefault="002601EC" w:rsidP="002601EC">
                      <w:r w:rsidRPr="00974F1F">
                        <w:rPr>
                          <w:b/>
                          <w:sz w:val="26"/>
                          <w:szCs w:val="26"/>
                        </w:rPr>
                        <w:t xml:space="preserve">Format </w:t>
                      </w:r>
                      <w:r w:rsidR="00C76C8D" w:rsidRPr="009C30D6">
                        <w:t xml:space="preserve">– </w:t>
                      </w:r>
                      <w:r w:rsidR="00626F44">
                        <w:t>CSV</w:t>
                      </w:r>
                    </w:p>
                    <w:p w14:paraId="1D83CEA5" w14:textId="77777777" w:rsidR="002601EC" w:rsidRDefault="002601EC" w:rsidP="002601EC">
                      <w:r w:rsidRPr="00974F1F">
                        <w:rPr>
                          <w:b/>
                          <w:sz w:val="26"/>
                          <w:szCs w:val="26"/>
                        </w:rPr>
                        <w:t>Supply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A743A">
                        <w:t xml:space="preserve">– </w:t>
                      </w:r>
                      <w:r w:rsidR="00626F44">
                        <w:t>Digital – Available as full file and updates only</w:t>
                      </w:r>
                    </w:p>
                    <w:p w14:paraId="649B5566" w14:textId="77777777" w:rsidR="002601EC" w:rsidRDefault="002601EC" w:rsidP="002601EC">
                      <w:r w:rsidRPr="009F7AA8">
                        <w:rPr>
                          <w:b/>
                          <w:sz w:val="26"/>
                          <w:szCs w:val="26"/>
                        </w:rPr>
                        <w:t xml:space="preserve">Availability </w:t>
                      </w:r>
                      <w:r>
                        <w:t>–</w:t>
                      </w:r>
                      <w:r w:rsidR="00A15391">
                        <w:t xml:space="preserve"> L</w:t>
                      </w:r>
                      <w:r w:rsidR="00626F44">
                        <w:t xml:space="preserve">GD and Full </w:t>
                      </w:r>
                      <w:r w:rsidR="00435945">
                        <w:t>Northern Ireland</w:t>
                      </w:r>
                    </w:p>
                    <w:p w14:paraId="36281281" w14:textId="77777777" w:rsidR="002601EC" w:rsidRDefault="002601EC" w:rsidP="002601EC">
                      <w:r w:rsidRPr="00974F1F">
                        <w:rPr>
                          <w:b/>
                          <w:sz w:val="26"/>
                          <w:szCs w:val="26"/>
                        </w:rPr>
                        <w:t>Coverage</w:t>
                      </w:r>
                      <w:r w:rsidRPr="003B07C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15391">
                        <w:t xml:space="preserve">– LGD </w:t>
                      </w:r>
                      <w:r w:rsidR="00626F44">
                        <w:t xml:space="preserve">or Full </w:t>
                      </w:r>
                      <w:r w:rsidRPr="003B07CE">
                        <w:t xml:space="preserve">Northern Ireland </w:t>
                      </w:r>
                    </w:p>
                    <w:p w14:paraId="3A5AC0A5" w14:textId="77777777" w:rsidR="00622C96" w:rsidRDefault="002601EC" w:rsidP="002601EC">
                      <w:r w:rsidRPr="00974F1F">
                        <w:rPr>
                          <w:b/>
                          <w:sz w:val="26"/>
                          <w:szCs w:val="26"/>
                        </w:rPr>
                        <w:t>Update Frequency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A743A">
                        <w:t>–</w:t>
                      </w:r>
                      <w:r w:rsidR="000F0ADD">
                        <w:t xml:space="preserve"> </w:t>
                      </w:r>
                      <w:r w:rsidR="00435945">
                        <w:t>D</w:t>
                      </w:r>
                      <w:r w:rsidR="00A15391">
                        <w:t>aily</w:t>
                      </w:r>
                    </w:p>
                    <w:p w14:paraId="469D555B" w14:textId="76D9142B" w:rsidR="002601EC" w:rsidRDefault="009C30D6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Maximum file size </w:t>
                      </w:r>
                      <w:r w:rsidR="00C76C8D" w:rsidRPr="009C30D6">
                        <w:t>–</w:t>
                      </w:r>
                      <w:r w:rsidRPr="009C30D6">
                        <w:t xml:space="preserve"> </w:t>
                      </w:r>
                      <w:r w:rsidR="00861492">
                        <w:t>378</w:t>
                      </w:r>
                      <w:r w:rsidR="003D5670">
                        <w:t>MB</w:t>
                      </w:r>
                    </w:p>
                    <w:p w14:paraId="3DF76F28" w14:textId="19BDD652" w:rsidR="00E87E22" w:rsidRDefault="00DD0EE1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Co</w:t>
                      </w:r>
                      <w:r w:rsidR="00E87E22">
                        <w:rPr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ordinate Reference System </w:t>
                      </w:r>
                      <w:r w:rsidRPr="009C30D6">
                        <w:t>–</w:t>
                      </w:r>
                      <w:r w:rsidR="00861492">
                        <w:t xml:space="preserve"> </w:t>
                      </w:r>
                      <w:r w:rsidR="00100950">
                        <w:t xml:space="preserve">ESPG 29902 / TM65 </w:t>
                      </w:r>
                    </w:p>
                    <w:p w14:paraId="53CEB2C3" w14:textId="77777777" w:rsidR="009C30D6" w:rsidRDefault="009C30D6"/>
                    <w:p w14:paraId="3BACD7BB" w14:textId="77777777" w:rsidR="009C30D6" w:rsidRDefault="009C30D6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70DCE232" w14:textId="0313ED55" w:rsidR="00ED39C8" w:rsidRPr="00DA539C" w:rsidRDefault="00ED39C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7758A">
        <w:rPr>
          <w:b/>
          <w:noProof/>
          <w:color w:val="1F4E79" w:themeColor="accent1" w:themeShade="80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D05B46D" wp14:editId="64FC6986">
                <wp:simplePos x="0" y="0"/>
                <wp:positionH relativeFrom="margin">
                  <wp:posOffset>3291840</wp:posOffset>
                </wp:positionH>
                <wp:positionV relativeFrom="paragraph">
                  <wp:posOffset>3809365</wp:posOffset>
                </wp:positionV>
                <wp:extent cx="3204210" cy="20764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7FE69" w14:textId="77777777" w:rsidR="00CC45C1" w:rsidRDefault="00CC45C1" w:rsidP="00CC45C1">
                            <w:pPr>
                              <w:spacing w:after="0"/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Key Features:</w:t>
                            </w:r>
                          </w:p>
                          <w:p w14:paraId="07D7DF0F" w14:textId="77777777" w:rsidR="00CC45C1" w:rsidRDefault="00CC45C1" w:rsidP="00CC45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UPRN</w:t>
                            </w:r>
                          </w:p>
                          <w:p w14:paraId="7F950A60" w14:textId="4542C831" w:rsidR="00CC45C1" w:rsidRDefault="0053146D" w:rsidP="00CC45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</w:t>
                            </w:r>
                            <w:r w:rsidR="00CC45C1">
                              <w:t>o-ordinate for each record</w:t>
                            </w:r>
                          </w:p>
                          <w:p w14:paraId="13BC1377" w14:textId="77777777" w:rsidR="00CC45C1" w:rsidRDefault="00CC45C1" w:rsidP="00CC45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Full address information</w:t>
                            </w:r>
                          </w:p>
                          <w:p w14:paraId="3143892F" w14:textId="77777777" w:rsidR="00CC45C1" w:rsidRDefault="00CC45C1" w:rsidP="00CC45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Building and Address status</w:t>
                            </w:r>
                          </w:p>
                          <w:p w14:paraId="06F29875" w14:textId="77777777" w:rsidR="00CC45C1" w:rsidRDefault="00CC45C1" w:rsidP="00CC45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Building Classification</w:t>
                            </w:r>
                          </w:p>
                          <w:p w14:paraId="23CF85D1" w14:textId="77777777" w:rsidR="00CC45C1" w:rsidRDefault="00CC45C1" w:rsidP="00CC45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Administrative Boundary detail</w:t>
                            </w:r>
                          </w:p>
                          <w:p w14:paraId="6B4D5713" w14:textId="77777777" w:rsidR="00CC45C1" w:rsidRDefault="00CC45C1" w:rsidP="00CC45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Townland names</w:t>
                            </w:r>
                          </w:p>
                          <w:p w14:paraId="11125DEE" w14:textId="77777777" w:rsidR="00CC45C1" w:rsidRDefault="00CC45C1" w:rsidP="00CC45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Land Parcel Fusion ID</w:t>
                            </w:r>
                          </w:p>
                          <w:p w14:paraId="08AA27D7" w14:textId="77777777" w:rsidR="00CC45C1" w:rsidRDefault="00CC45C1" w:rsidP="00CC45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Building Polygon Fusion ID</w:t>
                            </w:r>
                          </w:p>
                          <w:p w14:paraId="7E2F83DD" w14:textId="77777777" w:rsidR="00CC45C1" w:rsidRDefault="00CC45C1" w:rsidP="00CC45C1">
                            <w:pP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7FE2C405" w14:textId="77777777" w:rsidR="00CC45C1" w:rsidRPr="00B25119" w:rsidRDefault="00CC45C1" w:rsidP="00CC45C1">
                            <w:pP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3986F512" w14:textId="77777777" w:rsidR="00CC45C1" w:rsidRDefault="00CC45C1" w:rsidP="00CC45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5B46D" id="_x0000_s1027" type="#_x0000_t202" style="position:absolute;left:0;text-align:left;margin-left:259.2pt;margin-top:299.95pt;width:252.3pt;height:16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" stroked="f">
                <v:textbox>
                  <w:txbxContent>
                    <w:p w14:paraId="40A7FE69" w14:textId="77777777" w:rsidR="00CC45C1" w:rsidRDefault="00CC45C1" w:rsidP="00CC45C1">
                      <w:pPr>
                        <w:spacing w:after="0"/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Key Features:</w:t>
                      </w:r>
                    </w:p>
                    <w:p w14:paraId="07D7DF0F" w14:textId="77777777" w:rsidR="00CC45C1" w:rsidRDefault="00CC45C1" w:rsidP="00CC45C1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UPRN</w:t>
                      </w:r>
                    </w:p>
                    <w:p w14:paraId="7F950A60" w14:textId="4542C831" w:rsidR="00CC45C1" w:rsidRDefault="0053146D" w:rsidP="00CC45C1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</w:t>
                      </w:r>
                      <w:r w:rsidR="00CC45C1">
                        <w:t>o-ordinate for each record</w:t>
                      </w:r>
                    </w:p>
                    <w:p w14:paraId="13BC1377" w14:textId="77777777" w:rsidR="00CC45C1" w:rsidRDefault="00CC45C1" w:rsidP="00CC45C1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Full address information</w:t>
                      </w:r>
                    </w:p>
                    <w:p w14:paraId="3143892F" w14:textId="77777777" w:rsidR="00CC45C1" w:rsidRDefault="00CC45C1" w:rsidP="00CC45C1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Building and Address status</w:t>
                      </w:r>
                    </w:p>
                    <w:p w14:paraId="06F29875" w14:textId="77777777" w:rsidR="00CC45C1" w:rsidRDefault="00CC45C1" w:rsidP="00CC45C1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Building Classification</w:t>
                      </w:r>
                    </w:p>
                    <w:p w14:paraId="23CF85D1" w14:textId="77777777" w:rsidR="00CC45C1" w:rsidRDefault="00CC45C1" w:rsidP="00CC45C1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Administrative Boundary detail</w:t>
                      </w:r>
                    </w:p>
                    <w:p w14:paraId="6B4D5713" w14:textId="77777777" w:rsidR="00CC45C1" w:rsidRDefault="00CC45C1" w:rsidP="00CC45C1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Townland names</w:t>
                      </w:r>
                    </w:p>
                    <w:p w14:paraId="11125DEE" w14:textId="77777777" w:rsidR="00CC45C1" w:rsidRDefault="00CC45C1" w:rsidP="00CC45C1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Land Parcel Fusion ID</w:t>
                      </w:r>
                    </w:p>
                    <w:p w14:paraId="08AA27D7" w14:textId="77777777" w:rsidR="00CC45C1" w:rsidRDefault="00CC45C1" w:rsidP="00CC45C1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Building Polygon Fusion ID</w:t>
                      </w:r>
                    </w:p>
                    <w:p w14:paraId="7E2F83DD" w14:textId="77777777" w:rsidR="00CC45C1" w:rsidRDefault="00CC45C1" w:rsidP="00CC45C1">
                      <w:pP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</w:p>
                    <w:p w14:paraId="7FE2C405" w14:textId="77777777" w:rsidR="00CC45C1" w:rsidRPr="00B25119" w:rsidRDefault="00CC45C1" w:rsidP="00CC45C1">
                      <w:pP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</w:p>
                    <w:p w14:paraId="3986F512" w14:textId="77777777" w:rsidR="00CC45C1" w:rsidRDefault="00CC45C1" w:rsidP="00CC45C1"/>
                  </w:txbxContent>
                </v:textbox>
                <w10:wrap type="square" anchorx="margin"/>
              </v:shape>
            </w:pict>
          </mc:Fallback>
        </mc:AlternateContent>
      </w:r>
      <w:r w:rsidR="00920DFD">
        <w:t>Pointer</w:t>
      </w:r>
      <w:r w:rsidR="002A03EB" w:rsidRPr="002A03EB">
        <w:t xml:space="preserve"> is the most comprehensive and authoritative address</w:t>
      </w:r>
      <w:r w:rsidR="002A1D7D">
        <w:t xml:space="preserve"> database for Northern Ireland.  </w:t>
      </w:r>
      <w:r w:rsidR="002A03EB" w:rsidRPr="002A03EB">
        <w:t xml:space="preserve">It is maintained by LPS with input from </w:t>
      </w:r>
      <w:r w:rsidR="00F6756D">
        <w:t>other</w:t>
      </w:r>
      <w:r w:rsidR="002A03EB" w:rsidRPr="002A03EB">
        <w:t xml:space="preserve"> </w:t>
      </w:r>
      <w:r w:rsidR="00F6756D">
        <w:t xml:space="preserve">authoritative </w:t>
      </w:r>
      <w:r w:rsidR="001F2FC0">
        <w:t>sources,</w:t>
      </w:r>
      <w:r w:rsidR="00F6756D">
        <w:t xml:space="preserve"> </w:t>
      </w:r>
      <w:r w:rsidR="002A03EB">
        <w:t xml:space="preserve">local </w:t>
      </w:r>
      <w:r w:rsidR="00CC45C1">
        <w:t xml:space="preserve">district </w:t>
      </w:r>
      <w:r w:rsidR="00CC45C1" w:rsidRPr="002A03EB">
        <w:t>councils and Royal Mail.</w:t>
      </w:r>
      <w:r w:rsidR="00CC45C1">
        <w:t xml:space="preserve">  This is the common standard address dataset with co-ordinates for every property in Northern Ireland.</w:t>
      </w:r>
    </w:p>
    <w:p w14:paraId="42BCBCC8" w14:textId="60DC4042" w:rsidR="00CC45C1" w:rsidRDefault="00E1182C" w:rsidP="00BE1ABB">
      <w:pPr>
        <w:jc w:val="both"/>
        <w:rPr>
          <w:b/>
          <w:color w:val="1F4E79" w:themeColor="accent1" w:themeShade="80"/>
          <w:sz w:val="28"/>
          <w:szCs w:val="28"/>
        </w:rPr>
      </w:pPr>
      <w:r w:rsidRPr="0087758A">
        <w:rPr>
          <w:b/>
          <w:noProof/>
          <w:color w:val="1F4E79" w:themeColor="accent1" w:themeShade="80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C38914" wp14:editId="18EACA93">
                <wp:simplePos x="0" y="0"/>
                <wp:positionH relativeFrom="margin">
                  <wp:posOffset>-17780</wp:posOffset>
                </wp:positionH>
                <wp:positionV relativeFrom="paragraph">
                  <wp:posOffset>109220</wp:posOffset>
                </wp:positionV>
                <wp:extent cx="3204210" cy="6952615"/>
                <wp:effectExtent l="0" t="0" r="1524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695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8FD1D" w14:textId="77777777" w:rsidR="0087758A" w:rsidRDefault="0087758A" w:rsidP="0087758A">
                            <w:pP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B25119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PRODUCT </w:t>
                            </w:r>
                            <w:r w:rsidR="00FF2FB6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INFORMATION</w:t>
                            </w:r>
                          </w:p>
                          <w:p w14:paraId="75A3342C" w14:textId="6BC93334" w:rsidR="006315AD" w:rsidRDefault="00FF2FB6" w:rsidP="006315AD">
                            <w:r>
                              <w:t xml:space="preserve">• </w:t>
                            </w:r>
                            <w:r w:rsidR="00C06676">
                              <w:t>Supplied</w:t>
                            </w:r>
                            <w:r w:rsidR="00435945">
                              <w:t xml:space="preserve"> as </w:t>
                            </w:r>
                            <w:r w:rsidR="00342F2A">
                              <w:t xml:space="preserve">all </w:t>
                            </w:r>
                            <w:r w:rsidR="00C06676">
                              <w:t>NI coverage</w:t>
                            </w:r>
                            <w:r w:rsidR="00342F2A">
                              <w:t>; full product available daily and update-only products available</w:t>
                            </w:r>
                            <w:r w:rsidR="00C06676">
                              <w:t>;</w:t>
                            </w:r>
                            <w:r w:rsidR="00626F44">
                              <w:t xml:space="preserve"> monthly, quarterly</w:t>
                            </w:r>
                            <w:r w:rsidR="00342F2A">
                              <w:t xml:space="preserve">, </w:t>
                            </w:r>
                            <w:r w:rsidR="00626F44">
                              <w:t>yearly</w:t>
                            </w:r>
                            <w:r w:rsidR="00342F2A">
                              <w:t>, weekly</w:t>
                            </w:r>
                            <w:r w:rsidR="00626F44">
                              <w:t xml:space="preserve"> </w:t>
                            </w:r>
                            <w:r w:rsidR="00342F2A">
                              <w:t xml:space="preserve">and daily </w:t>
                            </w:r>
                          </w:p>
                          <w:p w14:paraId="119AACB4" w14:textId="25E9D9B0" w:rsidR="00342F2A" w:rsidRDefault="00342F2A" w:rsidP="006315AD">
                            <w:r>
                              <w:t>• Individual Local Government District (LGD) datasets are supplied</w:t>
                            </w:r>
                            <w:r w:rsidR="005221BA">
                              <w:t xml:space="preserve"> as full product and</w:t>
                            </w:r>
                            <w:r>
                              <w:t xml:space="preserve"> monthly</w:t>
                            </w:r>
                            <w:r w:rsidR="005221BA">
                              <w:t xml:space="preserve"> updates</w:t>
                            </w:r>
                          </w:p>
                          <w:p w14:paraId="111578E5" w14:textId="596EDFA1" w:rsidR="00E25867" w:rsidRDefault="00EE202D" w:rsidP="006315AD">
                            <w:r>
                              <w:t>• As well as address information, Pointer records contain</w:t>
                            </w:r>
                            <w:r w:rsidR="001F2FC0">
                              <w:t xml:space="preserve"> the</w:t>
                            </w:r>
                            <w:r>
                              <w:t xml:space="preserve"> building and address sta</w:t>
                            </w:r>
                            <w:r w:rsidR="00C06676">
                              <w:t>tus and</w:t>
                            </w:r>
                            <w:r w:rsidR="001F2FC0">
                              <w:t xml:space="preserve"> the</w:t>
                            </w:r>
                            <w:r w:rsidR="00C06676">
                              <w:t xml:space="preserve"> building classification</w:t>
                            </w:r>
                          </w:p>
                          <w:p w14:paraId="7FCB94DF" w14:textId="758B6E75" w:rsidR="005626C7" w:rsidRDefault="00300826" w:rsidP="006315AD">
                            <w:r>
                              <w:t>• Townland name</w:t>
                            </w:r>
                            <w:r w:rsidR="005626C7">
                              <w:t xml:space="preserve"> </w:t>
                            </w:r>
                            <w:r w:rsidR="001F2FC0">
                              <w:t xml:space="preserve">is </w:t>
                            </w:r>
                            <w:r w:rsidR="005626C7">
                              <w:t>added to all addresses</w:t>
                            </w:r>
                          </w:p>
                          <w:p w14:paraId="401B2B3E" w14:textId="49EAF9D4" w:rsidR="00DA539C" w:rsidRDefault="00DA539C" w:rsidP="006315AD">
                            <w:r>
                              <w:t xml:space="preserve">• </w:t>
                            </w:r>
                            <w:r w:rsidR="001F2FC0">
                              <w:t xml:space="preserve">A </w:t>
                            </w:r>
                            <w:r>
                              <w:t>Unique Property Reference Number (UP</w:t>
                            </w:r>
                            <w:r w:rsidR="00C06676">
                              <w:t>RN) is assigned to each address</w:t>
                            </w:r>
                          </w:p>
                          <w:p w14:paraId="4AD84D40" w14:textId="77777777" w:rsidR="001862A1" w:rsidRDefault="00FF2FB6" w:rsidP="001862A1">
                            <w:r>
                              <w:t xml:space="preserve">• </w:t>
                            </w:r>
                            <w:r w:rsidR="006315AD">
                              <w:t>An extension file links each Pointer record to additional administrative boundary information using the UPRN field</w:t>
                            </w:r>
                          </w:p>
                          <w:p w14:paraId="20415D80" w14:textId="358C5F02" w:rsidR="001862A1" w:rsidRDefault="001862A1" w:rsidP="001862A1">
                            <w:r>
                              <w:t>• A rejected file includes</w:t>
                            </w:r>
                            <w:r>
                              <w:rPr>
                                <w:color w:val="1F497D"/>
                              </w:rPr>
                              <w:t xml:space="preserve"> </w:t>
                            </w:r>
                            <w:r w:rsidR="00BE1ABB">
                              <w:rPr>
                                <w:color w:val="1F497D"/>
                              </w:rPr>
                              <w:t xml:space="preserve">the </w:t>
                            </w:r>
                            <w:r w:rsidRPr="001862A1">
                              <w:t>rejection</w:t>
                            </w:r>
                            <w:r w:rsidR="00C1614A">
                              <w:t>s</w:t>
                            </w:r>
                            <w:r w:rsidRPr="001862A1">
                              <w:t xml:space="preserve"> of incorrect address</w:t>
                            </w:r>
                            <w:r w:rsidR="00BE1ABB">
                              <w:t>es</w:t>
                            </w:r>
                            <w:r w:rsidRPr="001862A1">
                              <w:t>. Reasons for the rejection of an address include</w:t>
                            </w:r>
                            <w:r w:rsidR="00BE1ABB">
                              <w:t>s</w:t>
                            </w:r>
                            <w:r w:rsidR="00C1614A">
                              <w:t>,</w:t>
                            </w:r>
                            <w:r w:rsidRPr="001862A1">
                              <w:t xml:space="preserve"> but </w:t>
                            </w:r>
                            <w:r w:rsidR="00BE1ABB">
                              <w:t>is</w:t>
                            </w:r>
                            <w:r w:rsidRPr="001862A1">
                              <w:t xml:space="preserve"> not limited to</w:t>
                            </w:r>
                            <w:r w:rsidR="00C1614A">
                              <w:t>,</w:t>
                            </w:r>
                            <w:r w:rsidRPr="001862A1">
                              <w:t xml:space="preserve"> </w:t>
                            </w:r>
                            <w:r w:rsidR="00BE1ABB">
                              <w:t xml:space="preserve">an </w:t>
                            </w:r>
                            <w:r w:rsidRPr="001862A1">
                              <w:t>address no longer valid due to changes to site layout</w:t>
                            </w:r>
                            <w:r w:rsidR="00810836">
                              <w:t>,</w:t>
                            </w:r>
                            <w:r w:rsidRPr="001862A1">
                              <w:t xml:space="preserve"> address entered in error</w:t>
                            </w:r>
                            <w:r w:rsidR="00810836">
                              <w:t xml:space="preserve"> or </w:t>
                            </w:r>
                            <w:r w:rsidRPr="001862A1">
                              <w:t>duplicate address</w:t>
                            </w:r>
                          </w:p>
                          <w:p w14:paraId="22C0022E" w14:textId="32229210" w:rsidR="001862A1" w:rsidRDefault="00971A98" w:rsidP="00FF2FB6">
                            <w:r>
                              <w:t xml:space="preserve">• </w:t>
                            </w:r>
                            <w:r w:rsidR="00BE1ABB">
                              <w:t>Can</w:t>
                            </w:r>
                            <w:r w:rsidR="00E25867">
                              <w:t xml:space="preserve"> b</w:t>
                            </w:r>
                            <w:r w:rsidR="00435945">
                              <w:t>e linked with OSNI Fusion throug</w:t>
                            </w:r>
                            <w:r w:rsidR="00C06676">
                              <w:t>h land parcel and building IDs</w:t>
                            </w:r>
                            <w:r w:rsidR="00BE1ABB">
                              <w:t>, known as their FusionIDs</w:t>
                            </w:r>
                          </w:p>
                          <w:p w14:paraId="7FAD58DB" w14:textId="235AE0F1" w:rsidR="00EE202D" w:rsidRDefault="00EE202D" w:rsidP="00FF2FB6">
                            <w:r>
                              <w:t>• Each record can be linked to LPS Property Data using the UPRN field and</w:t>
                            </w:r>
                            <w:r w:rsidRPr="00EE202D">
                              <w:t xml:space="preserve"> </w:t>
                            </w:r>
                            <w:r>
                              <w:t xml:space="preserve">the Transport Network using the </w:t>
                            </w:r>
                            <w:r w:rsidR="00BE1ABB">
                              <w:t xml:space="preserve">USRN </w:t>
                            </w:r>
                            <w:r w:rsidR="00DA539C">
                              <w:t xml:space="preserve">(Unique Street Reference Number) </w:t>
                            </w:r>
                          </w:p>
                          <w:p w14:paraId="3836C531" w14:textId="7022E522" w:rsidR="006315AD" w:rsidRPr="00FF2FB6" w:rsidRDefault="006315AD" w:rsidP="00FF2FB6">
                            <w:r>
                              <w:t xml:space="preserve">• Pointer consists of almost 1 </w:t>
                            </w:r>
                            <w:r w:rsidR="00E87E22">
                              <w:t>m</w:t>
                            </w:r>
                            <w:r>
                              <w:t>illion points</w:t>
                            </w:r>
                            <w:r w:rsidR="00E25867">
                              <w:t xml:space="preserve"> with </w:t>
                            </w:r>
                            <w:r w:rsidR="000D1B58">
                              <w:t>~910</w:t>
                            </w:r>
                            <w:r w:rsidR="00F6756D">
                              <w:t>,000 as Built</w:t>
                            </w:r>
                            <w:r w:rsidR="000D1B58">
                              <w:t>;</w:t>
                            </w:r>
                            <w:r w:rsidR="00F6756D">
                              <w:t xml:space="preserve"> Approved</w:t>
                            </w:r>
                          </w:p>
                          <w:p w14:paraId="2837B78D" w14:textId="77777777" w:rsidR="00FF2FB6" w:rsidRDefault="00FF2FB6" w:rsidP="0087758A">
                            <w:r>
                              <w:t xml:space="preserve">• </w:t>
                            </w:r>
                            <w:r w:rsidR="00E25867">
                              <w:t>Each</w:t>
                            </w:r>
                            <w:r w:rsidR="005213CD">
                              <w:t xml:space="preserve"> record contains an Irish Grid co-ordinate</w:t>
                            </w:r>
                          </w:p>
                          <w:p w14:paraId="7C897263" w14:textId="77777777" w:rsidR="00660B38" w:rsidRPr="00FF2FB6" w:rsidRDefault="00660B38" w:rsidP="0087758A">
                            <w:r>
                              <w:t>• Approximately 99% match with LPS property Data</w:t>
                            </w:r>
                          </w:p>
                          <w:p w14:paraId="5E94797B" w14:textId="77777777" w:rsidR="00877D5A" w:rsidRDefault="00877D5A" w:rsidP="00877D5A">
                            <w:pPr>
                              <w:ind w:left="360"/>
                            </w:pPr>
                          </w:p>
                          <w:p w14:paraId="01055761" w14:textId="77777777" w:rsidR="00FF2FB6" w:rsidRDefault="00FF2FB6" w:rsidP="0087758A">
                            <w:pP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44F5C2BC" w14:textId="77777777" w:rsidR="00FF2FB6" w:rsidRPr="00B25119" w:rsidRDefault="00FF2FB6" w:rsidP="0087758A">
                            <w:pP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233C7D5E" w14:textId="77777777" w:rsidR="0087758A" w:rsidRDefault="0087758A" w:rsidP="008775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38914" id="_x0000_s1028" type="#_x0000_t202" style="position:absolute;left:0;text-align:left;margin-left:-1.4pt;margin-top:8.6pt;width:252.3pt;height:547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">
                <v:textbox>
                  <w:txbxContent>
                    <w:p w14:paraId="6CC8FD1D" w14:textId="77777777" w:rsidR="0087758A" w:rsidRDefault="0087758A" w:rsidP="0087758A">
                      <w:pP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B25119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PRODUCT </w:t>
                      </w:r>
                      <w:r w:rsidR="00FF2FB6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INFORMATION</w:t>
                      </w:r>
                    </w:p>
                    <w:p w14:paraId="75A3342C" w14:textId="6BC93334" w:rsidR="006315AD" w:rsidRDefault="00FF2FB6" w:rsidP="006315AD">
                      <w:r>
                        <w:t xml:space="preserve">• </w:t>
                      </w:r>
                      <w:r w:rsidR="00C06676">
                        <w:t>Supplied</w:t>
                      </w:r>
                      <w:r w:rsidR="00435945">
                        <w:t xml:space="preserve"> as </w:t>
                      </w:r>
                      <w:r w:rsidR="00342F2A">
                        <w:t xml:space="preserve">all </w:t>
                      </w:r>
                      <w:r w:rsidR="00C06676">
                        <w:t>NI coverage</w:t>
                      </w:r>
                      <w:r w:rsidR="00342F2A">
                        <w:t>; full product available daily and update-only products available</w:t>
                      </w:r>
                      <w:r w:rsidR="00C06676">
                        <w:t>;</w:t>
                      </w:r>
                      <w:r w:rsidR="00626F44">
                        <w:t xml:space="preserve"> monthly, quarterly</w:t>
                      </w:r>
                      <w:r w:rsidR="00342F2A">
                        <w:t xml:space="preserve">, </w:t>
                      </w:r>
                      <w:r w:rsidR="00626F44">
                        <w:t>yearly</w:t>
                      </w:r>
                      <w:r w:rsidR="00342F2A">
                        <w:t>, weekly</w:t>
                      </w:r>
                      <w:r w:rsidR="00626F44">
                        <w:t xml:space="preserve"> </w:t>
                      </w:r>
                      <w:r w:rsidR="00342F2A">
                        <w:t xml:space="preserve">and daily </w:t>
                      </w:r>
                    </w:p>
                    <w:p w14:paraId="119AACB4" w14:textId="25E9D9B0" w:rsidR="00342F2A" w:rsidRDefault="00342F2A" w:rsidP="006315AD">
                      <w:r>
                        <w:t>• Individual Local Government District (LGD) datasets are supplied</w:t>
                      </w:r>
                      <w:r w:rsidR="005221BA">
                        <w:t xml:space="preserve"> as full product and</w:t>
                      </w:r>
                      <w:r>
                        <w:t xml:space="preserve"> monthly</w:t>
                      </w:r>
                      <w:r w:rsidR="005221BA">
                        <w:t xml:space="preserve"> updates</w:t>
                      </w:r>
                    </w:p>
                    <w:p w14:paraId="111578E5" w14:textId="596EDFA1" w:rsidR="00E25867" w:rsidRDefault="00EE202D" w:rsidP="006315AD">
                      <w:r>
                        <w:t>• As well as address information, Pointer records contain</w:t>
                      </w:r>
                      <w:r w:rsidR="001F2FC0">
                        <w:t xml:space="preserve"> the</w:t>
                      </w:r>
                      <w:r>
                        <w:t xml:space="preserve"> building and address sta</w:t>
                      </w:r>
                      <w:r w:rsidR="00C06676">
                        <w:t>tus and</w:t>
                      </w:r>
                      <w:r w:rsidR="001F2FC0">
                        <w:t xml:space="preserve"> the</w:t>
                      </w:r>
                      <w:r w:rsidR="00C06676">
                        <w:t xml:space="preserve"> building classification</w:t>
                      </w:r>
                    </w:p>
                    <w:p w14:paraId="7FCB94DF" w14:textId="758B6E75" w:rsidR="005626C7" w:rsidRDefault="00300826" w:rsidP="006315AD">
                      <w:r>
                        <w:t>• Townland name</w:t>
                      </w:r>
                      <w:r w:rsidR="005626C7">
                        <w:t xml:space="preserve"> </w:t>
                      </w:r>
                      <w:r w:rsidR="001F2FC0">
                        <w:t xml:space="preserve">is </w:t>
                      </w:r>
                      <w:r w:rsidR="005626C7">
                        <w:t>added to all addresses</w:t>
                      </w:r>
                    </w:p>
                    <w:p w14:paraId="401B2B3E" w14:textId="49EAF9D4" w:rsidR="00DA539C" w:rsidRDefault="00DA539C" w:rsidP="006315AD">
                      <w:r>
                        <w:t xml:space="preserve">• </w:t>
                      </w:r>
                      <w:r w:rsidR="001F2FC0">
                        <w:t xml:space="preserve">A </w:t>
                      </w:r>
                      <w:r>
                        <w:t>Unique Property Reference Number (UP</w:t>
                      </w:r>
                      <w:r w:rsidR="00C06676">
                        <w:t>RN) is assigned to each address</w:t>
                      </w:r>
                    </w:p>
                    <w:p w14:paraId="4AD84D40" w14:textId="77777777" w:rsidR="001862A1" w:rsidRDefault="00FF2FB6" w:rsidP="001862A1">
                      <w:r>
                        <w:t xml:space="preserve">• </w:t>
                      </w:r>
                      <w:r w:rsidR="006315AD">
                        <w:t>An extension file links each Pointer record to additional administrative boundary information using the UPRN field</w:t>
                      </w:r>
                    </w:p>
                    <w:p w14:paraId="20415D80" w14:textId="358C5F02" w:rsidR="001862A1" w:rsidRDefault="001862A1" w:rsidP="001862A1">
                      <w:r>
                        <w:t>• A rejected file includes</w:t>
                      </w:r>
                      <w:r>
                        <w:rPr>
                          <w:color w:val="1F497D"/>
                        </w:rPr>
                        <w:t xml:space="preserve"> </w:t>
                      </w:r>
                      <w:r w:rsidR="00BE1ABB">
                        <w:rPr>
                          <w:color w:val="1F497D"/>
                        </w:rPr>
                        <w:t xml:space="preserve">the </w:t>
                      </w:r>
                      <w:r w:rsidRPr="001862A1">
                        <w:t>rejection</w:t>
                      </w:r>
                      <w:r w:rsidR="00C1614A">
                        <w:t>s</w:t>
                      </w:r>
                      <w:r w:rsidRPr="001862A1">
                        <w:t xml:space="preserve"> of incorrect address</w:t>
                      </w:r>
                      <w:r w:rsidR="00BE1ABB">
                        <w:t>es</w:t>
                      </w:r>
                      <w:r w:rsidRPr="001862A1">
                        <w:t>. Reasons for the rejection of an address include</w:t>
                      </w:r>
                      <w:r w:rsidR="00BE1ABB">
                        <w:t>s</w:t>
                      </w:r>
                      <w:r w:rsidR="00C1614A">
                        <w:t>,</w:t>
                      </w:r>
                      <w:r w:rsidRPr="001862A1">
                        <w:t xml:space="preserve"> but </w:t>
                      </w:r>
                      <w:r w:rsidR="00BE1ABB">
                        <w:t>is</w:t>
                      </w:r>
                      <w:r w:rsidRPr="001862A1">
                        <w:t xml:space="preserve"> not limited to</w:t>
                      </w:r>
                      <w:r w:rsidR="00C1614A">
                        <w:t>,</w:t>
                      </w:r>
                      <w:r w:rsidRPr="001862A1">
                        <w:t xml:space="preserve"> </w:t>
                      </w:r>
                      <w:r w:rsidR="00BE1ABB">
                        <w:t xml:space="preserve">an </w:t>
                      </w:r>
                      <w:r w:rsidRPr="001862A1">
                        <w:t>address no longer valid due to changes to site layout</w:t>
                      </w:r>
                      <w:r w:rsidR="00810836">
                        <w:t>,</w:t>
                      </w:r>
                      <w:r w:rsidRPr="001862A1">
                        <w:t xml:space="preserve"> address entered in error</w:t>
                      </w:r>
                      <w:r w:rsidR="00810836">
                        <w:t xml:space="preserve"> or </w:t>
                      </w:r>
                      <w:r w:rsidRPr="001862A1">
                        <w:t>duplicate address</w:t>
                      </w:r>
                    </w:p>
                    <w:p w14:paraId="22C0022E" w14:textId="32229210" w:rsidR="001862A1" w:rsidRDefault="00971A98" w:rsidP="00FF2FB6">
                      <w:r>
                        <w:t xml:space="preserve">• </w:t>
                      </w:r>
                      <w:r w:rsidR="00BE1ABB">
                        <w:t>Can</w:t>
                      </w:r>
                      <w:r w:rsidR="00E25867">
                        <w:t xml:space="preserve"> b</w:t>
                      </w:r>
                      <w:r w:rsidR="00435945">
                        <w:t>e linked with OSNI Fusion throug</w:t>
                      </w:r>
                      <w:r w:rsidR="00C06676">
                        <w:t>h land parcel and building IDs</w:t>
                      </w:r>
                      <w:r w:rsidR="00BE1ABB">
                        <w:t>, known as their FusionIDs</w:t>
                      </w:r>
                    </w:p>
                    <w:p w14:paraId="7FAD58DB" w14:textId="235AE0F1" w:rsidR="00EE202D" w:rsidRDefault="00EE202D" w:rsidP="00FF2FB6">
                      <w:r>
                        <w:t>• Each record can be linked to LPS Property Data using the UPRN field and</w:t>
                      </w:r>
                      <w:r w:rsidRPr="00EE202D">
                        <w:t xml:space="preserve"> </w:t>
                      </w:r>
                      <w:r>
                        <w:t xml:space="preserve">the Transport Network using the </w:t>
                      </w:r>
                      <w:r w:rsidR="00BE1ABB">
                        <w:t xml:space="preserve">USRN </w:t>
                      </w:r>
                      <w:r w:rsidR="00DA539C">
                        <w:t xml:space="preserve">(Unique Street Reference Number) </w:t>
                      </w:r>
                    </w:p>
                    <w:p w14:paraId="3836C531" w14:textId="7022E522" w:rsidR="006315AD" w:rsidRPr="00FF2FB6" w:rsidRDefault="006315AD" w:rsidP="00FF2FB6">
                      <w:r>
                        <w:t xml:space="preserve">• Pointer consists of almost 1 </w:t>
                      </w:r>
                      <w:r w:rsidR="00E87E22">
                        <w:t>m</w:t>
                      </w:r>
                      <w:r>
                        <w:t>illion points</w:t>
                      </w:r>
                      <w:r w:rsidR="00E25867">
                        <w:t xml:space="preserve"> with </w:t>
                      </w:r>
                      <w:r w:rsidR="000D1B58">
                        <w:t>~910</w:t>
                      </w:r>
                      <w:r w:rsidR="00F6756D">
                        <w:t>,000 as Built</w:t>
                      </w:r>
                      <w:r w:rsidR="000D1B58">
                        <w:t>;</w:t>
                      </w:r>
                      <w:r w:rsidR="00F6756D">
                        <w:t xml:space="preserve"> Approved</w:t>
                      </w:r>
                    </w:p>
                    <w:p w14:paraId="2837B78D" w14:textId="77777777" w:rsidR="00FF2FB6" w:rsidRDefault="00FF2FB6" w:rsidP="0087758A">
                      <w:r>
                        <w:t xml:space="preserve">• </w:t>
                      </w:r>
                      <w:r w:rsidR="00E25867">
                        <w:t>Each</w:t>
                      </w:r>
                      <w:r w:rsidR="005213CD">
                        <w:t xml:space="preserve"> record contains an Irish Grid co-ordinate</w:t>
                      </w:r>
                    </w:p>
                    <w:p w14:paraId="7C897263" w14:textId="77777777" w:rsidR="00660B38" w:rsidRPr="00FF2FB6" w:rsidRDefault="00660B38" w:rsidP="0087758A">
                      <w:r>
                        <w:t>• Approximately 99% match with LPS property Data</w:t>
                      </w:r>
                    </w:p>
                    <w:p w14:paraId="5E94797B" w14:textId="77777777" w:rsidR="00877D5A" w:rsidRDefault="00877D5A" w:rsidP="00877D5A">
                      <w:pPr>
                        <w:ind w:left="360"/>
                      </w:pPr>
                    </w:p>
                    <w:p w14:paraId="01055761" w14:textId="77777777" w:rsidR="00FF2FB6" w:rsidRDefault="00FF2FB6" w:rsidP="0087758A">
                      <w:pP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</w:p>
                    <w:p w14:paraId="44F5C2BC" w14:textId="77777777" w:rsidR="00FF2FB6" w:rsidRPr="00B25119" w:rsidRDefault="00FF2FB6" w:rsidP="0087758A">
                      <w:pP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</w:p>
                    <w:p w14:paraId="233C7D5E" w14:textId="77777777" w:rsidR="0087758A" w:rsidRDefault="0087758A" w:rsidP="0087758A"/>
                  </w:txbxContent>
                </v:textbox>
                <w10:wrap type="square" anchorx="margin"/>
              </v:shape>
            </w:pict>
          </mc:Fallback>
        </mc:AlternateContent>
      </w:r>
    </w:p>
    <w:p w14:paraId="0B12E532" w14:textId="2DF1037F" w:rsidR="00CC45C1" w:rsidRDefault="00CC45C1" w:rsidP="00473DE5">
      <w:pPr>
        <w:rPr>
          <w:b/>
          <w:color w:val="1F4E79" w:themeColor="accent1" w:themeShade="80"/>
          <w:sz w:val="28"/>
          <w:szCs w:val="28"/>
        </w:rPr>
      </w:pPr>
    </w:p>
    <w:p w14:paraId="6F940BAA" w14:textId="3946A971" w:rsidR="00CC45C1" w:rsidRDefault="00CC45C1" w:rsidP="00473DE5">
      <w:pPr>
        <w:rPr>
          <w:b/>
          <w:color w:val="1F4E79" w:themeColor="accent1" w:themeShade="80"/>
          <w:sz w:val="28"/>
          <w:szCs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20416B2A" wp14:editId="0ED8D5EC">
            <wp:simplePos x="0" y="0"/>
            <wp:positionH relativeFrom="margin">
              <wp:posOffset>1873250</wp:posOffset>
            </wp:positionH>
            <wp:positionV relativeFrom="margin">
              <wp:posOffset>-131473</wp:posOffset>
            </wp:positionV>
            <wp:extent cx="2999740" cy="1603986"/>
            <wp:effectExtent l="19050" t="19050" r="10160" b="15875"/>
            <wp:wrapSquare wrapText="bothSides"/>
            <wp:docPr id="7" name="Picture 7" descr="A picture containing map, screenshot, plan,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map, screenshot, plan, diagram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" t="9260" r="3796" b="32850"/>
                    <a:stretch/>
                  </pic:blipFill>
                  <pic:spPr bwMode="auto">
                    <a:xfrm>
                      <a:off x="0" y="0"/>
                      <a:ext cx="2999740" cy="160398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F75C5" w14:textId="22246F9A" w:rsidR="00CC45C1" w:rsidRDefault="00CC45C1" w:rsidP="00473DE5">
      <w:pPr>
        <w:rPr>
          <w:b/>
          <w:color w:val="1F4E79" w:themeColor="accent1" w:themeShade="80"/>
          <w:sz w:val="28"/>
          <w:szCs w:val="28"/>
        </w:rPr>
      </w:pPr>
    </w:p>
    <w:p w14:paraId="6ADA23EF" w14:textId="77777777" w:rsidR="00B53BB9" w:rsidRDefault="00B53BB9" w:rsidP="00473DE5">
      <w:pPr>
        <w:rPr>
          <w:b/>
          <w:color w:val="1F4E79" w:themeColor="accent1" w:themeShade="80"/>
          <w:sz w:val="28"/>
          <w:szCs w:val="28"/>
        </w:rPr>
      </w:pPr>
    </w:p>
    <w:p w14:paraId="205328C4" w14:textId="462D4871" w:rsidR="00CC45C1" w:rsidRDefault="00CC45C1" w:rsidP="00473DE5">
      <w:pPr>
        <w:rPr>
          <w:b/>
          <w:color w:val="1F4E79" w:themeColor="accent1" w:themeShade="80"/>
          <w:sz w:val="28"/>
          <w:szCs w:val="28"/>
        </w:rPr>
      </w:pPr>
    </w:p>
    <w:p w14:paraId="1EF0B9F8" w14:textId="77777777" w:rsidR="00CC45C1" w:rsidRDefault="00CC45C1" w:rsidP="00473DE5">
      <w:pPr>
        <w:rPr>
          <w:b/>
          <w:color w:val="1F4E79" w:themeColor="accent1" w:themeShade="80"/>
          <w:sz w:val="28"/>
          <w:szCs w:val="28"/>
        </w:rPr>
      </w:pPr>
    </w:p>
    <w:p w14:paraId="5A5218AC" w14:textId="25EA0C90" w:rsidR="00E12156" w:rsidRPr="00473DE5" w:rsidRDefault="00920DFD" w:rsidP="00473DE5">
      <w:pPr>
        <w:rPr>
          <w:b/>
          <w:color w:val="1F4E79" w:themeColor="accent1" w:themeShade="80"/>
          <w:sz w:val="32"/>
          <w:szCs w:val="32"/>
        </w:rPr>
      </w:pPr>
      <w:r>
        <w:rPr>
          <w:b/>
          <w:color w:val="1F4E79" w:themeColor="accent1" w:themeShade="80"/>
          <w:sz w:val="28"/>
          <w:szCs w:val="28"/>
        </w:rPr>
        <w:t>Pointer Data Structure</w:t>
      </w:r>
      <w:r w:rsidR="00E12156">
        <w:rPr>
          <w:b/>
          <w:color w:val="1F4E79" w:themeColor="accent1" w:themeShade="80"/>
          <w:sz w:val="28"/>
          <w:szCs w:val="28"/>
        </w:rPr>
        <w:t>:</w:t>
      </w:r>
    </w:p>
    <w:tbl>
      <w:tblPr>
        <w:tblStyle w:val="TableGrid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075"/>
      </w:tblGrid>
      <w:tr w:rsidR="00E12156" w14:paraId="5EFED802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1A897313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  <w:b/>
                <w:bCs/>
              </w:rPr>
              <w:t xml:space="preserve">Pointer Field Name </w:t>
            </w:r>
          </w:p>
        </w:tc>
        <w:tc>
          <w:tcPr>
            <w:tcW w:w="2075" w:type="dxa"/>
            <w:vAlign w:val="center"/>
          </w:tcPr>
          <w:p w14:paraId="26106BA8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  <w:b/>
                <w:bCs/>
              </w:rPr>
              <w:t xml:space="preserve">Responsible Party </w:t>
            </w:r>
          </w:p>
        </w:tc>
      </w:tr>
      <w:tr w:rsidR="00E12156" w14:paraId="5D64FB71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71B1A59B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Organisation_Name </w:t>
            </w:r>
          </w:p>
        </w:tc>
        <w:tc>
          <w:tcPr>
            <w:tcW w:w="2075" w:type="dxa"/>
            <w:vAlign w:val="center"/>
          </w:tcPr>
          <w:p w14:paraId="472B2631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Royal Mail </w:t>
            </w:r>
          </w:p>
        </w:tc>
      </w:tr>
      <w:tr w:rsidR="00E12156" w14:paraId="3C58CE73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060F0F7F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Sub_Building_Name </w:t>
            </w:r>
          </w:p>
        </w:tc>
        <w:tc>
          <w:tcPr>
            <w:tcW w:w="2075" w:type="dxa"/>
            <w:vAlign w:val="center"/>
          </w:tcPr>
          <w:p w14:paraId="0AD22EC4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Local Council </w:t>
            </w:r>
          </w:p>
        </w:tc>
      </w:tr>
      <w:tr w:rsidR="00E12156" w14:paraId="6E0F369C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35F4E2ED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Building_Name </w:t>
            </w:r>
          </w:p>
        </w:tc>
        <w:tc>
          <w:tcPr>
            <w:tcW w:w="2075" w:type="dxa"/>
            <w:vAlign w:val="center"/>
          </w:tcPr>
          <w:p w14:paraId="0EB26D13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Local Council </w:t>
            </w:r>
          </w:p>
        </w:tc>
      </w:tr>
      <w:tr w:rsidR="00E12156" w14:paraId="232FCD22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58AEEE2A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Building_Number </w:t>
            </w:r>
          </w:p>
        </w:tc>
        <w:tc>
          <w:tcPr>
            <w:tcW w:w="2075" w:type="dxa"/>
            <w:vAlign w:val="center"/>
          </w:tcPr>
          <w:p w14:paraId="49F3A5E3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Local Council </w:t>
            </w:r>
          </w:p>
        </w:tc>
      </w:tr>
      <w:tr w:rsidR="00E12156" w14:paraId="05B6223F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7BDD58C1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Primary_Thorfare </w:t>
            </w:r>
          </w:p>
        </w:tc>
        <w:tc>
          <w:tcPr>
            <w:tcW w:w="2075" w:type="dxa"/>
            <w:vAlign w:val="center"/>
          </w:tcPr>
          <w:p w14:paraId="75A2E849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Local Council </w:t>
            </w:r>
          </w:p>
        </w:tc>
      </w:tr>
      <w:tr w:rsidR="00E12156" w14:paraId="4C604C46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374C89C1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Alt_Thorfare_Name1 </w:t>
            </w:r>
          </w:p>
        </w:tc>
        <w:tc>
          <w:tcPr>
            <w:tcW w:w="2075" w:type="dxa"/>
            <w:vAlign w:val="center"/>
          </w:tcPr>
          <w:p w14:paraId="0E4D73CE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Local Council </w:t>
            </w:r>
          </w:p>
        </w:tc>
      </w:tr>
      <w:tr w:rsidR="00E12156" w14:paraId="38E6F6E2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255AFA3D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Secondary_Thorfare </w:t>
            </w:r>
          </w:p>
        </w:tc>
        <w:tc>
          <w:tcPr>
            <w:tcW w:w="2075" w:type="dxa"/>
            <w:vAlign w:val="center"/>
          </w:tcPr>
          <w:p w14:paraId="2E3EC3B6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Local Council </w:t>
            </w:r>
          </w:p>
        </w:tc>
      </w:tr>
      <w:tr w:rsidR="00E12156" w14:paraId="6842262E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0F9A06CF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Locality </w:t>
            </w:r>
          </w:p>
        </w:tc>
        <w:tc>
          <w:tcPr>
            <w:tcW w:w="2075" w:type="dxa"/>
            <w:vAlign w:val="center"/>
          </w:tcPr>
          <w:p w14:paraId="2303EA59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Local Council </w:t>
            </w:r>
          </w:p>
        </w:tc>
      </w:tr>
      <w:tr w:rsidR="00E12156" w14:paraId="713C7604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4CBFA859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Townland </w:t>
            </w:r>
          </w:p>
        </w:tc>
        <w:tc>
          <w:tcPr>
            <w:tcW w:w="2075" w:type="dxa"/>
            <w:vAlign w:val="center"/>
          </w:tcPr>
          <w:p w14:paraId="6FAA3EE9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LPS </w:t>
            </w:r>
          </w:p>
        </w:tc>
      </w:tr>
      <w:tr w:rsidR="00E12156" w14:paraId="56F475B3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37885D95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Town </w:t>
            </w:r>
          </w:p>
        </w:tc>
        <w:tc>
          <w:tcPr>
            <w:tcW w:w="2075" w:type="dxa"/>
            <w:vAlign w:val="center"/>
          </w:tcPr>
          <w:p w14:paraId="057AE6CA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Local Council </w:t>
            </w:r>
          </w:p>
        </w:tc>
      </w:tr>
      <w:tr w:rsidR="00E12156" w14:paraId="165FFF77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7B543535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County </w:t>
            </w:r>
          </w:p>
        </w:tc>
        <w:tc>
          <w:tcPr>
            <w:tcW w:w="2075" w:type="dxa"/>
            <w:vAlign w:val="center"/>
          </w:tcPr>
          <w:p w14:paraId="688A22A5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LPS </w:t>
            </w:r>
          </w:p>
        </w:tc>
      </w:tr>
      <w:tr w:rsidR="00E12156" w14:paraId="1E031070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7BD844CE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Postcode </w:t>
            </w:r>
          </w:p>
        </w:tc>
        <w:tc>
          <w:tcPr>
            <w:tcW w:w="2075" w:type="dxa"/>
            <w:vAlign w:val="center"/>
          </w:tcPr>
          <w:p w14:paraId="32D4851A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Royal Mail </w:t>
            </w:r>
          </w:p>
        </w:tc>
      </w:tr>
      <w:tr w:rsidR="00E12156" w14:paraId="2FB93582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769A51EE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BLPU </w:t>
            </w:r>
          </w:p>
        </w:tc>
        <w:tc>
          <w:tcPr>
            <w:tcW w:w="2075" w:type="dxa"/>
            <w:vAlign w:val="center"/>
          </w:tcPr>
          <w:p w14:paraId="19460EF9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LPS </w:t>
            </w:r>
          </w:p>
        </w:tc>
      </w:tr>
      <w:tr w:rsidR="00E12156" w14:paraId="32BDBFF6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6F4687E7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Unique_Building_ID </w:t>
            </w:r>
          </w:p>
        </w:tc>
        <w:tc>
          <w:tcPr>
            <w:tcW w:w="2075" w:type="dxa"/>
            <w:vAlign w:val="center"/>
          </w:tcPr>
          <w:p w14:paraId="7FD89449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LPS </w:t>
            </w:r>
          </w:p>
        </w:tc>
      </w:tr>
      <w:tr w:rsidR="00E12156" w14:paraId="068AB386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347A1B8E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UPRN </w:t>
            </w:r>
          </w:p>
        </w:tc>
        <w:tc>
          <w:tcPr>
            <w:tcW w:w="2075" w:type="dxa"/>
            <w:vAlign w:val="center"/>
          </w:tcPr>
          <w:p w14:paraId="4B7FF299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LPS </w:t>
            </w:r>
          </w:p>
        </w:tc>
      </w:tr>
      <w:tr w:rsidR="00E12156" w14:paraId="79DBD862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1215CA4A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USRN </w:t>
            </w:r>
          </w:p>
        </w:tc>
        <w:tc>
          <w:tcPr>
            <w:tcW w:w="2075" w:type="dxa"/>
            <w:vAlign w:val="center"/>
          </w:tcPr>
          <w:p w14:paraId="68FE2B9B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LPS </w:t>
            </w:r>
          </w:p>
        </w:tc>
      </w:tr>
      <w:tr w:rsidR="00E12156" w14:paraId="32E9FFFE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02092A35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Local_Council </w:t>
            </w:r>
          </w:p>
        </w:tc>
        <w:tc>
          <w:tcPr>
            <w:tcW w:w="2075" w:type="dxa"/>
            <w:vAlign w:val="center"/>
          </w:tcPr>
          <w:p w14:paraId="34A4D772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LPS </w:t>
            </w:r>
          </w:p>
        </w:tc>
      </w:tr>
      <w:tr w:rsidR="00E12156" w14:paraId="26EF4787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560E7A01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X_COR </w:t>
            </w:r>
          </w:p>
        </w:tc>
        <w:tc>
          <w:tcPr>
            <w:tcW w:w="2075" w:type="dxa"/>
            <w:vAlign w:val="center"/>
          </w:tcPr>
          <w:p w14:paraId="046B6430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LPS </w:t>
            </w:r>
          </w:p>
        </w:tc>
      </w:tr>
      <w:tr w:rsidR="00E12156" w14:paraId="614F3FB5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4497C176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Y_COR </w:t>
            </w:r>
          </w:p>
        </w:tc>
        <w:tc>
          <w:tcPr>
            <w:tcW w:w="2075" w:type="dxa"/>
            <w:vAlign w:val="center"/>
          </w:tcPr>
          <w:p w14:paraId="0CE5A748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LPS </w:t>
            </w:r>
          </w:p>
        </w:tc>
      </w:tr>
      <w:tr w:rsidR="00E12156" w14:paraId="21CE1538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384BF8B1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Temp_Coords </w:t>
            </w:r>
          </w:p>
        </w:tc>
        <w:tc>
          <w:tcPr>
            <w:tcW w:w="2075" w:type="dxa"/>
            <w:vAlign w:val="center"/>
          </w:tcPr>
          <w:p w14:paraId="55907464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LPS / Local Council </w:t>
            </w:r>
          </w:p>
        </w:tc>
      </w:tr>
      <w:tr w:rsidR="00E12156" w14:paraId="46B2CFCA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7A10C69A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Building_Status </w:t>
            </w:r>
          </w:p>
        </w:tc>
        <w:tc>
          <w:tcPr>
            <w:tcW w:w="2075" w:type="dxa"/>
            <w:vAlign w:val="center"/>
          </w:tcPr>
          <w:p w14:paraId="70A00A2A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>LPS / Local Council</w:t>
            </w:r>
          </w:p>
        </w:tc>
      </w:tr>
      <w:tr w:rsidR="00E12156" w14:paraId="15AC6881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54DA4CD3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Address_Status </w:t>
            </w:r>
          </w:p>
        </w:tc>
        <w:tc>
          <w:tcPr>
            <w:tcW w:w="2075" w:type="dxa"/>
            <w:vAlign w:val="center"/>
          </w:tcPr>
          <w:p w14:paraId="55C22FB0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>LPS / Local Council</w:t>
            </w:r>
          </w:p>
        </w:tc>
      </w:tr>
      <w:tr w:rsidR="00E12156" w14:paraId="3ED71E83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1231D01E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Classification </w:t>
            </w:r>
          </w:p>
        </w:tc>
        <w:tc>
          <w:tcPr>
            <w:tcW w:w="2075" w:type="dxa"/>
            <w:vAlign w:val="center"/>
          </w:tcPr>
          <w:p w14:paraId="1C09CBAB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LPS </w:t>
            </w:r>
          </w:p>
        </w:tc>
      </w:tr>
      <w:tr w:rsidR="00E12156" w14:paraId="2368F0D5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5DBA54B1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Creation_Date </w:t>
            </w:r>
          </w:p>
        </w:tc>
        <w:tc>
          <w:tcPr>
            <w:tcW w:w="2075" w:type="dxa"/>
            <w:vAlign w:val="center"/>
          </w:tcPr>
          <w:p w14:paraId="504FE09E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>LPS / Local Council</w:t>
            </w:r>
          </w:p>
        </w:tc>
      </w:tr>
      <w:tr w:rsidR="00E12156" w14:paraId="155081C0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0BEBD048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Commencement_Date </w:t>
            </w:r>
          </w:p>
        </w:tc>
        <w:tc>
          <w:tcPr>
            <w:tcW w:w="2075" w:type="dxa"/>
            <w:vAlign w:val="center"/>
          </w:tcPr>
          <w:p w14:paraId="70A216C5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Local Council </w:t>
            </w:r>
          </w:p>
        </w:tc>
      </w:tr>
      <w:tr w:rsidR="00E12156" w14:paraId="260440FA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4C8E51BB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Archived_Date </w:t>
            </w:r>
          </w:p>
        </w:tc>
        <w:tc>
          <w:tcPr>
            <w:tcW w:w="2075" w:type="dxa"/>
            <w:vAlign w:val="center"/>
          </w:tcPr>
          <w:p w14:paraId="0AE24881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LPS </w:t>
            </w:r>
          </w:p>
        </w:tc>
      </w:tr>
      <w:tr w:rsidR="00E12156" w14:paraId="21E8B251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0C3D6E92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Action </w:t>
            </w:r>
          </w:p>
        </w:tc>
        <w:tc>
          <w:tcPr>
            <w:tcW w:w="2075" w:type="dxa"/>
            <w:vAlign w:val="center"/>
          </w:tcPr>
          <w:p w14:paraId="2BC78FE9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LPS </w:t>
            </w:r>
          </w:p>
        </w:tc>
      </w:tr>
      <w:tr w:rsidR="00E12156" w14:paraId="76B41307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770D8AA4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UDPRN </w:t>
            </w:r>
          </w:p>
        </w:tc>
        <w:tc>
          <w:tcPr>
            <w:tcW w:w="2075" w:type="dxa"/>
            <w:vAlign w:val="center"/>
          </w:tcPr>
          <w:p w14:paraId="5D8C9EC7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Royal Mail </w:t>
            </w:r>
          </w:p>
        </w:tc>
      </w:tr>
      <w:tr w:rsidR="00E12156" w14:paraId="077BA884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754AF278" w14:textId="77777777" w:rsidR="00E12156" w:rsidRDefault="00E12156" w:rsidP="00E12156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Post town </w:t>
            </w:r>
          </w:p>
        </w:tc>
        <w:tc>
          <w:tcPr>
            <w:tcW w:w="2075" w:type="dxa"/>
            <w:vAlign w:val="center"/>
          </w:tcPr>
          <w:p w14:paraId="5744DA68" w14:textId="77777777" w:rsidR="003242D5" w:rsidRPr="003242D5" w:rsidRDefault="00E12156" w:rsidP="003242D5">
            <w:pPr>
              <w:pStyle w:val="Pa1"/>
              <w:rPr>
                <w:rFonts w:cs="ITC Franklin Gothic Std Book"/>
                <w:color w:val="000000"/>
                <w:sz w:val="20"/>
                <w:szCs w:val="20"/>
              </w:rPr>
            </w:pPr>
            <w:r>
              <w:rPr>
                <w:rStyle w:val="A4"/>
              </w:rPr>
              <w:t xml:space="preserve">Royal Mail </w:t>
            </w:r>
          </w:p>
        </w:tc>
      </w:tr>
      <w:tr w:rsidR="003242D5" w14:paraId="6B556E5C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2DFC9689" w14:textId="77777777" w:rsidR="003242D5" w:rsidRPr="003242D5" w:rsidRDefault="003242D5" w:rsidP="00E12156">
            <w:pPr>
              <w:pStyle w:val="Pa1"/>
              <w:rPr>
                <w:rStyle w:val="A4"/>
              </w:rPr>
            </w:pPr>
            <w:r w:rsidRPr="003242D5">
              <w:rPr>
                <w:sz w:val="20"/>
                <w:szCs w:val="20"/>
              </w:rPr>
              <w:t>Lp_fusionid</w:t>
            </w:r>
          </w:p>
        </w:tc>
        <w:tc>
          <w:tcPr>
            <w:tcW w:w="2075" w:type="dxa"/>
            <w:vAlign w:val="center"/>
          </w:tcPr>
          <w:p w14:paraId="4E27E3A7" w14:textId="77777777" w:rsidR="003242D5" w:rsidRDefault="003242D5" w:rsidP="003242D5">
            <w:pPr>
              <w:pStyle w:val="Pa1"/>
              <w:rPr>
                <w:rStyle w:val="A4"/>
              </w:rPr>
            </w:pPr>
            <w:r>
              <w:rPr>
                <w:rStyle w:val="A4"/>
              </w:rPr>
              <w:t>LPS</w:t>
            </w:r>
          </w:p>
        </w:tc>
      </w:tr>
      <w:tr w:rsidR="003242D5" w14:paraId="4149EEDB" w14:textId="77777777" w:rsidTr="000633CB">
        <w:trPr>
          <w:trHeight w:val="266"/>
        </w:trPr>
        <w:tc>
          <w:tcPr>
            <w:tcW w:w="2410" w:type="dxa"/>
            <w:vAlign w:val="center"/>
          </w:tcPr>
          <w:p w14:paraId="4777A074" w14:textId="77777777" w:rsidR="003242D5" w:rsidRPr="003242D5" w:rsidRDefault="003242D5" w:rsidP="00E12156">
            <w:pPr>
              <w:pStyle w:val="Pa1"/>
              <w:rPr>
                <w:rStyle w:val="A4"/>
              </w:rPr>
            </w:pPr>
            <w:r w:rsidRPr="003242D5">
              <w:rPr>
                <w:sz w:val="20"/>
                <w:szCs w:val="20"/>
              </w:rPr>
              <w:t>Bu_buildingid</w:t>
            </w:r>
          </w:p>
        </w:tc>
        <w:tc>
          <w:tcPr>
            <w:tcW w:w="2075" w:type="dxa"/>
            <w:vAlign w:val="center"/>
          </w:tcPr>
          <w:p w14:paraId="535364AC" w14:textId="77777777" w:rsidR="003242D5" w:rsidRDefault="003242D5" w:rsidP="003242D5">
            <w:pPr>
              <w:pStyle w:val="Pa1"/>
              <w:rPr>
                <w:rStyle w:val="A4"/>
              </w:rPr>
            </w:pPr>
            <w:r>
              <w:rPr>
                <w:rStyle w:val="A4"/>
              </w:rPr>
              <w:t>LPS</w:t>
            </w:r>
          </w:p>
        </w:tc>
      </w:tr>
    </w:tbl>
    <w:p w14:paraId="291F7706" w14:textId="77777777" w:rsidR="008A750D" w:rsidRDefault="008A750D" w:rsidP="004B1D59">
      <w:pPr>
        <w:rPr>
          <w:b/>
          <w:color w:val="1F4E79" w:themeColor="accent1" w:themeShade="80"/>
          <w:sz w:val="28"/>
          <w:szCs w:val="28"/>
        </w:rPr>
      </w:pPr>
    </w:p>
    <w:p w14:paraId="3725FA6C" w14:textId="77777777" w:rsidR="004B1D59" w:rsidRDefault="004B1D59" w:rsidP="004B1D59">
      <w:pPr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Product Enquires and Feedback</w:t>
      </w:r>
    </w:p>
    <w:p w14:paraId="4704C186" w14:textId="77777777" w:rsidR="004B1D59" w:rsidRDefault="004B1D59" w:rsidP="004B1D59">
      <w:hyperlink r:id="rId9" w:history="1">
        <w:r>
          <w:rPr>
            <w:rStyle w:val="Hyperlink"/>
            <w:color w:val="auto"/>
          </w:rPr>
          <w:t>mapping.helpdesk@finance-ni.gov.uk</w:t>
        </w:r>
      </w:hyperlink>
    </w:p>
    <w:p w14:paraId="1C8105AD" w14:textId="77777777" w:rsidR="00F10223" w:rsidRPr="002F37D8" w:rsidRDefault="00F10223" w:rsidP="002F37D8"/>
    <w:sectPr w:rsidR="00F10223" w:rsidRPr="002F37D8" w:rsidSect="00D01361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C3C2A" w14:textId="77777777" w:rsidR="0058726F" w:rsidRDefault="0058726F" w:rsidP="003B07CE">
      <w:pPr>
        <w:spacing w:after="0" w:line="240" w:lineRule="auto"/>
      </w:pPr>
      <w:r>
        <w:separator/>
      </w:r>
    </w:p>
  </w:endnote>
  <w:endnote w:type="continuationSeparator" w:id="0">
    <w:p w14:paraId="3A30432C" w14:textId="77777777" w:rsidR="0058726F" w:rsidRDefault="0058726F" w:rsidP="003B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Franklin Gothic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9A88" w14:textId="77777777" w:rsidR="00E12156" w:rsidRDefault="00E12156" w:rsidP="00E12156">
    <w:pPr>
      <w:pStyle w:val="Footer"/>
      <w:tabs>
        <w:tab w:val="left" w:pos="8647"/>
      </w:tabs>
    </w:pPr>
    <w:r>
      <w:rPr>
        <w:noProof/>
        <w:lang w:eastAsia="en-GB"/>
      </w:rPr>
      <w:drawing>
        <wp:inline distT="0" distB="0" distL="0" distR="0" wp14:anchorId="35C8441D" wp14:editId="5EE9ECE4">
          <wp:extent cx="2552700" cy="628650"/>
          <wp:effectExtent l="0" t="0" r="0" b="0"/>
          <wp:docPr id="2" name="Picture 2" descr="C:\Users\1493474\AppData\Local\Microsoft\Windows\INetCache\Content.Word\LPS 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93474\AppData\Local\Microsoft\Windows\INetCache\Content.Word\LPS lo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GB"/>
      </w:rPr>
      <w:drawing>
        <wp:inline distT="0" distB="0" distL="0" distR="0" wp14:anchorId="4F31D74B" wp14:editId="461D4ABD">
          <wp:extent cx="855878" cy="647285"/>
          <wp:effectExtent l="0" t="0" r="1905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023" cy="654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4C03" w14:textId="77777777" w:rsidR="0058726F" w:rsidRDefault="0058726F" w:rsidP="003B07CE">
      <w:pPr>
        <w:spacing w:after="0" w:line="240" w:lineRule="auto"/>
      </w:pPr>
      <w:r>
        <w:separator/>
      </w:r>
    </w:p>
  </w:footnote>
  <w:footnote w:type="continuationSeparator" w:id="0">
    <w:p w14:paraId="118E0ACA" w14:textId="77777777" w:rsidR="0058726F" w:rsidRDefault="0058726F" w:rsidP="003B0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A62E" w14:textId="77777777" w:rsidR="007933BB" w:rsidRDefault="00D75B7F" w:rsidP="003B07CE">
    <w:pPr>
      <w:pStyle w:val="Header"/>
      <w:jc w:val="right"/>
    </w:pPr>
    <w:r w:rsidRPr="00D75B7F">
      <w:rPr>
        <w:b/>
        <w:noProof/>
        <w:color w:val="1F4E79" w:themeColor="accent1" w:themeShade="80"/>
        <w:sz w:val="32"/>
        <w:szCs w:val="32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6B919B" wp14:editId="65BD99F5">
              <wp:simplePos x="0" y="0"/>
              <wp:positionH relativeFrom="margin">
                <wp:posOffset>-371475</wp:posOffset>
              </wp:positionH>
              <wp:positionV relativeFrom="paragraph">
                <wp:posOffset>-344805</wp:posOffset>
              </wp:positionV>
              <wp:extent cx="7343775" cy="676275"/>
              <wp:effectExtent l="0" t="0" r="9525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377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406D7B" w14:textId="0B864CD9" w:rsidR="00D75B7F" w:rsidRPr="00A826F2" w:rsidRDefault="009C30D6" w:rsidP="00D75B7F">
                          <w:pPr>
                            <w:jc w:val="center"/>
                            <w:rPr>
                              <w:color w:val="00B0F0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00B0F0"/>
                              <w:sz w:val="72"/>
                              <w:szCs w:val="72"/>
                            </w:rPr>
                            <w:t xml:space="preserve">OSNI </w:t>
                          </w:r>
                          <w:r w:rsidR="00626F44" w:rsidRPr="00A826F2">
                            <w:rPr>
                              <w:color w:val="00B0F0"/>
                              <w:sz w:val="72"/>
                              <w:szCs w:val="72"/>
                            </w:rPr>
                            <w:t>P</w:t>
                          </w:r>
                          <w:r w:rsidR="00C76C8D">
                            <w:rPr>
                              <w:color w:val="00B0F0"/>
                              <w:sz w:val="72"/>
                              <w:szCs w:val="72"/>
                            </w:rPr>
                            <w:t>OINTER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B919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29.25pt;margin-top:-27.15pt;width:578.2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" stroked="f">
              <v:textbox>
                <w:txbxContent>
                  <w:p w14:paraId="1E406D7B" w14:textId="0B864CD9" w:rsidR="00D75B7F" w:rsidRPr="00A826F2" w:rsidRDefault="009C30D6" w:rsidP="00D75B7F">
                    <w:pPr>
                      <w:jc w:val="center"/>
                      <w:rPr>
                        <w:color w:val="00B0F0"/>
                        <w:sz w:val="72"/>
                        <w:szCs w:val="72"/>
                      </w:rPr>
                    </w:pPr>
                    <w:r>
                      <w:rPr>
                        <w:color w:val="00B0F0"/>
                        <w:sz w:val="72"/>
                        <w:szCs w:val="72"/>
                      </w:rPr>
                      <w:t xml:space="preserve">OSNI </w:t>
                    </w:r>
                    <w:r w:rsidR="00626F44" w:rsidRPr="00A826F2">
                      <w:rPr>
                        <w:color w:val="00B0F0"/>
                        <w:sz w:val="72"/>
                        <w:szCs w:val="72"/>
                      </w:rPr>
                      <w:t>P</w:t>
                    </w:r>
                    <w:r w:rsidR="00C76C8D">
                      <w:rPr>
                        <w:color w:val="00B0F0"/>
                        <w:sz w:val="72"/>
                        <w:szCs w:val="72"/>
                      </w:rPr>
                      <w:t>OINTER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8BA"/>
    <w:multiLevelType w:val="hybridMultilevel"/>
    <w:tmpl w:val="484E3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77BA"/>
    <w:multiLevelType w:val="hybridMultilevel"/>
    <w:tmpl w:val="E1503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C646E"/>
    <w:multiLevelType w:val="hybridMultilevel"/>
    <w:tmpl w:val="40F67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688"/>
    <w:multiLevelType w:val="hybridMultilevel"/>
    <w:tmpl w:val="DFC87A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CF565A"/>
    <w:multiLevelType w:val="hybridMultilevel"/>
    <w:tmpl w:val="05FE5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0068D"/>
    <w:multiLevelType w:val="hybridMultilevel"/>
    <w:tmpl w:val="07966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B6F47"/>
    <w:multiLevelType w:val="hybridMultilevel"/>
    <w:tmpl w:val="AF20E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91E44"/>
    <w:multiLevelType w:val="hybridMultilevel"/>
    <w:tmpl w:val="B1FE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64FB8"/>
    <w:multiLevelType w:val="hybridMultilevel"/>
    <w:tmpl w:val="0C4E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230325">
    <w:abstractNumId w:val="7"/>
  </w:num>
  <w:num w:numId="2" w16cid:durableId="2131699715">
    <w:abstractNumId w:val="6"/>
  </w:num>
  <w:num w:numId="3" w16cid:durableId="1317536112">
    <w:abstractNumId w:val="2"/>
  </w:num>
  <w:num w:numId="4" w16cid:durableId="525556387">
    <w:abstractNumId w:val="5"/>
  </w:num>
  <w:num w:numId="5" w16cid:durableId="1962295603">
    <w:abstractNumId w:val="0"/>
  </w:num>
  <w:num w:numId="6" w16cid:durableId="726608856">
    <w:abstractNumId w:val="3"/>
  </w:num>
  <w:num w:numId="7" w16cid:durableId="1841197799">
    <w:abstractNumId w:val="4"/>
  </w:num>
  <w:num w:numId="8" w16cid:durableId="781076247">
    <w:abstractNumId w:val="1"/>
  </w:num>
  <w:num w:numId="9" w16cid:durableId="971714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7CE"/>
    <w:rsid w:val="000270AA"/>
    <w:rsid w:val="00030FBE"/>
    <w:rsid w:val="000352C5"/>
    <w:rsid w:val="00057C73"/>
    <w:rsid w:val="000633CB"/>
    <w:rsid w:val="000657EB"/>
    <w:rsid w:val="000768A5"/>
    <w:rsid w:val="000772B4"/>
    <w:rsid w:val="000D1B58"/>
    <w:rsid w:val="000F0ADD"/>
    <w:rsid w:val="00100950"/>
    <w:rsid w:val="001124E6"/>
    <w:rsid w:val="00185CA6"/>
    <w:rsid w:val="001862A1"/>
    <w:rsid w:val="001A2318"/>
    <w:rsid w:val="001F2FC0"/>
    <w:rsid w:val="00232F80"/>
    <w:rsid w:val="002601EC"/>
    <w:rsid w:val="00273F34"/>
    <w:rsid w:val="002A03EB"/>
    <w:rsid w:val="002A1D7D"/>
    <w:rsid w:val="002E2CDE"/>
    <w:rsid w:val="002F0204"/>
    <w:rsid w:val="002F37D8"/>
    <w:rsid w:val="00300826"/>
    <w:rsid w:val="003242D5"/>
    <w:rsid w:val="00342F2A"/>
    <w:rsid w:val="00343616"/>
    <w:rsid w:val="0035397B"/>
    <w:rsid w:val="00376B14"/>
    <w:rsid w:val="00380909"/>
    <w:rsid w:val="003B07CE"/>
    <w:rsid w:val="003B5110"/>
    <w:rsid w:val="003C19ED"/>
    <w:rsid w:val="003C42D2"/>
    <w:rsid w:val="003D5670"/>
    <w:rsid w:val="004163EE"/>
    <w:rsid w:val="00435945"/>
    <w:rsid w:val="00473DE5"/>
    <w:rsid w:val="004A3BA0"/>
    <w:rsid w:val="004B1D59"/>
    <w:rsid w:val="004E7C39"/>
    <w:rsid w:val="004F76D3"/>
    <w:rsid w:val="00514A9F"/>
    <w:rsid w:val="005203BF"/>
    <w:rsid w:val="005213CD"/>
    <w:rsid w:val="005221BA"/>
    <w:rsid w:val="0053146D"/>
    <w:rsid w:val="005626C7"/>
    <w:rsid w:val="00565A17"/>
    <w:rsid w:val="0058726F"/>
    <w:rsid w:val="005A02FD"/>
    <w:rsid w:val="005C1AB4"/>
    <w:rsid w:val="0061230F"/>
    <w:rsid w:val="00622C96"/>
    <w:rsid w:val="00626F44"/>
    <w:rsid w:val="006315AD"/>
    <w:rsid w:val="00660B38"/>
    <w:rsid w:val="006B58BE"/>
    <w:rsid w:val="006D78FD"/>
    <w:rsid w:val="006E3835"/>
    <w:rsid w:val="006F2E44"/>
    <w:rsid w:val="0070518C"/>
    <w:rsid w:val="007933BB"/>
    <w:rsid w:val="007A40B4"/>
    <w:rsid w:val="007A4915"/>
    <w:rsid w:val="007A4D1F"/>
    <w:rsid w:val="007A743A"/>
    <w:rsid w:val="007B516C"/>
    <w:rsid w:val="00810836"/>
    <w:rsid w:val="00815D4F"/>
    <w:rsid w:val="008426BD"/>
    <w:rsid w:val="00845384"/>
    <w:rsid w:val="00861492"/>
    <w:rsid w:val="0087758A"/>
    <w:rsid w:val="00877D5A"/>
    <w:rsid w:val="00886668"/>
    <w:rsid w:val="0089362F"/>
    <w:rsid w:val="008A1F93"/>
    <w:rsid w:val="008A750D"/>
    <w:rsid w:val="008B1369"/>
    <w:rsid w:val="008C4848"/>
    <w:rsid w:val="008F5F1A"/>
    <w:rsid w:val="0090500A"/>
    <w:rsid w:val="00920DFD"/>
    <w:rsid w:val="00952785"/>
    <w:rsid w:val="009566E4"/>
    <w:rsid w:val="009642B1"/>
    <w:rsid w:val="00971A98"/>
    <w:rsid w:val="00974F1F"/>
    <w:rsid w:val="009954AE"/>
    <w:rsid w:val="009C30D6"/>
    <w:rsid w:val="009F7AA8"/>
    <w:rsid w:val="00A15391"/>
    <w:rsid w:val="00A2602E"/>
    <w:rsid w:val="00A26E66"/>
    <w:rsid w:val="00A4565D"/>
    <w:rsid w:val="00A62AF6"/>
    <w:rsid w:val="00A745B2"/>
    <w:rsid w:val="00A826F2"/>
    <w:rsid w:val="00AA60D1"/>
    <w:rsid w:val="00B25119"/>
    <w:rsid w:val="00B53BB9"/>
    <w:rsid w:val="00B800ED"/>
    <w:rsid w:val="00B962C3"/>
    <w:rsid w:val="00BB6D67"/>
    <w:rsid w:val="00BE1ABB"/>
    <w:rsid w:val="00C06676"/>
    <w:rsid w:val="00C10570"/>
    <w:rsid w:val="00C1614A"/>
    <w:rsid w:val="00C36E47"/>
    <w:rsid w:val="00C4412A"/>
    <w:rsid w:val="00C451E0"/>
    <w:rsid w:val="00C76C8D"/>
    <w:rsid w:val="00C827F9"/>
    <w:rsid w:val="00C86081"/>
    <w:rsid w:val="00C863A5"/>
    <w:rsid w:val="00C96165"/>
    <w:rsid w:val="00CB0B38"/>
    <w:rsid w:val="00CB625E"/>
    <w:rsid w:val="00CC45C1"/>
    <w:rsid w:val="00D01361"/>
    <w:rsid w:val="00D03FDD"/>
    <w:rsid w:val="00D75B7F"/>
    <w:rsid w:val="00D93C6F"/>
    <w:rsid w:val="00D963E0"/>
    <w:rsid w:val="00DA539C"/>
    <w:rsid w:val="00DB4493"/>
    <w:rsid w:val="00DD0EE1"/>
    <w:rsid w:val="00DF3C53"/>
    <w:rsid w:val="00E1182C"/>
    <w:rsid w:val="00E12156"/>
    <w:rsid w:val="00E25253"/>
    <w:rsid w:val="00E25867"/>
    <w:rsid w:val="00E744C6"/>
    <w:rsid w:val="00E87E22"/>
    <w:rsid w:val="00EA1427"/>
    <w:rsid w:val="00ED39C8"/>
    <w:rsid w:val="00EE202D"/>
    <w:rsid w:val="00F10223"/>
    <w:rsid w:val="00F13868"/>
    <w:rsid w:val="00F6756D"/>
    <w:rsid w:val="00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E8CA3"/>
  <w15:chartTrackingRefBased/>
  <w15:docId w15:val="{BFC40129-2C2D-4801-B417-1084E5F5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7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0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7CE"/>
  </w:style>
  <w:style w:type="paragraph" w:styleId="Footer">
    <w:name w:val="footer"/>
    <w:basedOn w:val="Normal"/>
    <w:link w:val="FooterChar"/>
    <w:uiPriority w:val="99"/>
    <w:unhideWhenUsed/>
    <w:rsid w:val="003B0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7CE"/>
  </w:style>
  <w:style w:type="paragraph" w:styleId="ListParagraph">
    <w:name w:val="List Paragraph"/>
    <w:basedOn w:val="Normal"/>
    <w:uiPriority w:val="34"/>
    <w:qFormat/>
    <w:rsid w:val="007A743A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8426BD"/>
    <w:pPr>
      <w:autoSpaceDE w:val="0"/>
      <w:autoSpaceDN w:val="0"/>
      <w:adjustRightInd w:val="0"/>
      <w:spacing w:after="0" w:line="241" w:lineRule="atLeast"/>
    </w:pPr>
    <w:rPr>
      <w:rFonts w:ascii="ITC Franklin Gothic Std Book" w:hAnsi="ITC Franklin Gothic Std Book"/>
      <w:sz w:val="24"/>
      <w:szCs w:val="24"/>
    </w:rPr>
  </w:style>
  <w:style w:type="character" w:customStyle="1" w:styleId="A4">
    <w:name w:val="A4"/>
    <w:uiPriority w:val="99"/>
    <w:rsid w:val="008426BD"/>
    <w:rPr>
      <w:rFonts w:cs="ITC Franklin Gothic Std Book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3E0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E121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E12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87E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pping.helpdesk@finance-ni.gov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703A1-8938-4FEB-A647-BB6E3A2B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McErlane</dc:creator>
  <cp:keywords/>
  <dc:description/>
  <cp:lastModifiedBy>McCusker, Ailbhe</cp:lastModifiedBy>
  <cp:revision>14</cp:revision>
  <cp:lastPrinted>2018-04-20T15:33:00Z</cp:lastPrinted>
  <dcterms:created xsi:type="dcterms:W3CDTF">2023-05-10T16:10:00Z</dcterms:created>
  <dcterms:modified xsi:type="dcterms:W3CDTF">2025-08-19T15:45:00Z</dcterms:modified>
</cp:coreProperties>
</file>